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85" w:type="dxa"/>
        <w:tblLayout w:type="fixed"/>
        <w:tblLook w:val="04A0"/>
      </w:tblPr>
      <w:tblGrid>
        <w:gridCol w:w="4708"/>
        <w:gridCol w:w="1507"/>
        <w:gridCol w:w="4705"/>
      </w:tblGrid>
      <w:tr w:rsidR="00FC22A4" w:rsidTr="00C64264">
        <w:trPr>
          <w:cantSplit/>
          <w:trHeight w:val="1847"/>
        </w:trPr>
        <w:tc>
          <w:tcPr>
            <w:tcW w:w="4708" w:type="dxa"/>
            <w:hideMark/>
          </w:tcPr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C64264" w:rsidRDefault="00C6426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  <w:tc>
          <w:tcPr>
            <w:tcW w:w="1507" w:type="dxa"/>
            <w:hideMark/>
          </w:tcPr>
          <w:p w:rsidR="00FC22A4" w:rsidRDefault="00FC22A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FC22A4" w:rsidRDefault="00FC22A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C22A4" w:rsidRDefault="00FC22A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C22A4" w:rsidRDefault="00FC22A4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C64264" w:rsidRPr="00C64264" w:rsidRDefault="00FC22A4" w:rsidP="00C642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FC22A4" w:rsidTr="00FC22A4">
        <w:trPr>
          <w:cantSplit/>
          <w:trHeight w:val="80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22A4" w:rsidRDefault="00FC22A4">
            <w:pPr>
              <w:rPr>
                <w:bCs/>
                <w:caps/>
                <w:sz w:val="4"/>
              </w:rPr>
            </w:pPr>
          </w:p>
        </w:tc>
      </w:tr>
    </w:tbl>
    <w:p w:rsidR="00FC22A4" w:rsidRDefault="00FC22A4" w:rsidP="00FC22A4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C6426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71F">
        <w:rPr>
          <w:rFonts w:ascii="Times New Roman" w:hAnsi="Times New Roman" w:cs="Times New Roman"/>
          <w:sz w:val="28"/>
          <w:szCs w:val="28"/>
        </w:rPr>
        <w:t xml:space="preserve">    </w:t>
      </w:r>
      <w:r w:rsidR="00A36AE1">
        <w:rPr>
          <w:rFonts w:ascii="Times New Roman" w:hAnsi="Times New Roman" w:cs="Times New Roman"/>
          <w:sz w:val="28"/>
          <w:szCs w:val="28"/>
        </w:rPr>
        <w:t>25.12</w:t>
      </w:r>
      <w:r w:rsidR="00BC4CCD">
        <w:rPr>
          <w:rFonts w:ascii="Times New Roman" w:hAnsi="Times New Roman" w:cs="Times New Roman"/>
          <w:sz w:val="28"/>
          <w:szCs w:val="28"/>
        </w:rPr>
        <w:t>. 2016</w:t>
      </w:r>
      <w:r w:rsidRPr="001E671F">
        <w:rPr>
          <w:rFonts w:ascii="Times New Roman" w:hAnsi="Times New Roman" w:cs="Times New Roman"/>
          <w:sz w:val="28"/>
          <w:szCs w:val="28"/>
        </w:rPr>
        <w:t xml:space="preserve">-й  </w:t>
      </w:r>
      <w:r w:rsidR="00D93269" w:rsidRPr="001E671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64264">
        <w:rPr>
          <w:rFonts w:ascii="Times New Roman" w:hAnsi="Times New Roman" w:cs="Times New Roman"/>
          <w:sz w:val="28"/>
          <w:szCs w:val="28"/>
        </w:rPr>
        <w:t>5</w:t>
      </w:r>
      <w:r w:rsidR="00377A68">
        <w:rPr>
          <w:rFonts w:ascii="Times New Roman" w:hAnsi="Times New Roman" w:cs="Times New Roman"/>
          <w:sz w:val="28"/>
          <w:szCs w:val="28"/>
        </w:rPr>
        <w:t>4</w:t>
      </w:r>
      <w:r w:rsidR="00D93269" w:rsidRPr="001E67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6AE1">
        <w:rPr>
          <w:rFonts w:ascii="Times New Roman" w:hAnsi="Times New Roman" w:cs="Times New Roman"/>
          <w:sz w:val="28"/>
          <w:szCs w:val="28"/>
        </w:rPr>
        <w:t>25.12</w:t>
      </w:r>
      <w:r w:rsidR="00BC4CCD">
        <w:rPr>
          <w:rFonts w:ascii="Times New Roman" w:hAnsi="Times New Roman" w:cs="Times New Roman"/>
          <w:sz w:val="28"/>
          <w:szCs w:val="28"/>
        </w:rPr>
        <w:t>. 2016 г.</w:t>
      </w:r>
    </w:p>
    <w:p w:rsidR="00BC4CCD" w:rsidRPr="001E671F" w:rsidRDefault="00BC4CCD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4CCD" w:rsidRPr="00AA0241" w:rsidRDefault="00BC4CCD" w:rsidP="00BC4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BC4CCD" w:rsidRDefault="00BC4CCD" w:rsidP="00BC4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финансовым управлением  Администрации </w:t>
      </w:r>
      <w:r w:rsidR="0054650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4650A">
        <w:rPr>
          <w:rFonts w:ascii="Times New Roman" w:hAnsi="Times New Roman" w:cs="Times New Roman"/>
          <w:b/>
          <w:sz w:val="28"/>
          <w:szCs w:val="28"/>
        </w:rPr>
        <w:t>Старокалмашевский</w:t>
      </w:r>
      <w:proofErr w:type="spellEnd"/>
      <w:r w:rsidR="00546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50A">
        <w:rPr>
          <w:rFonts w:ascii="Times New Roman" w:hAnsi="Times New Roman" w:cs="Times New Roman"/>
          <w:b/>
          <w:sz w:val="28"/>
          <w:szCs w:val="28"/>
        </w:rPr>
        <w:t>сельсвоет</w:t>
      </w:r>
      <w:proofErr w:type="spellEnd"/>
      <w:r w:rsidR="00546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, указанными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0241">
        <w:rPr>
          <w:rFonts w:ascii="Times New Roman" w:hAnsi="Times New Roman" w:cs="Times New Roman"/>
          <w:b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BC4CCD" w:rsidRDefault="00BC4CCD" w:rsidP="00BC4C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CCD" w:rsidRPr="00E05221" w:rsidRDefault="00BC4CCD" w:rsidP="00BC4C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CCD" w:rsidRDefault="00BC4CCD" w:rsidP="00BC4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>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нужд"»,</w:t>
      </w:r>
      <w:r w:rsidR="002D5A7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Старокалмашевский сельсовет муниципального района Чекмагушевский район Республики Башкортостан постановляет</w:t>
      </w:r>
    </w:p>
    <w:p w:rsidR="00BC4CCD" w:rsidRPr="002458F6" w:rsidRDefault="00BC4CCD" w:rsidP="00BC4C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</w:t>
      </w:r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>Старокалмашевский</w:t>
      </w:r>
      <w:proofErr w:type="spellEnd"/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пункте 4 Правил осуществления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Порядок).</w:t>
      </w:r>
    </w:p>
    <w:p w:rsidR="00BC4CCD" w:rsidRPr="002458F6" w:rsidRDefault="002D5A78" w:rsidP="00BC4C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Настоящее постановление</w:t>
      </w:r>
      <w:r w:rsidR="00BC4CCD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в установленном законодательством порядке, но не ранее 1 января 2017 года,</w:t>
      </w:r>
      <w:r w:rsidR="00B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CD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Порядка,</w:t>
      </w:r>
      <w:r w:rsidR="00B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CD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CD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свое действие</w:t>
      </w:r>
      <w:r w:rsidR="00B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="00BC4CCD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CCD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BC4CCD" w:rsidRDefault="00BC4CCD" w:rsidP="00BC4C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C4CCD" w:rsidRPr="002458F6" w:rsidRDefault="00BC4CCD" w:rsidP="00BC4C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A36A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BC4CCD" w:rsidRPr="002458F6" w:rsidRDefault="00BC4CCD" w:rsidP="00BC4C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CCD" w:rsidRPr="002458F6" w:rsidRDefault="00BC4CCD" w:rsidP="00BC4CCD">
      <w:pPr>
        <w:pStyle w:val="ConsPlusNormal"/>
        <w:jc w:val="both"/>
        <w:rPr>
          <w:color w:val="000000" w:themeColor="text1"/>
        </w:rPr>
      </w:pPr>
    </w:p>
    <w:p w:rsidR="00C64264" w:rsidRPr="00C64264" w:rsidRDefault="00C64264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FC22A4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26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</w:t>
      </w:r>
      <w:r w:rsidR="00A36A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6AE1">
        <w:rPr>
          <w:rFonts w:ascii="Times New Roman" w:hAnsi="Times New Roman" w:cs="Times New Roman"/>
          <w:sz w:val="28"/>
          <w:szCs w:val="28"/>
        </w:rPr>
        <w:t>А.А.Макулов</w:t>
      </w:r>
      <w:proofErr w:type="spellEnd"/>
      <w:r w:rsidRPr="00C642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Pr="00E851A7" w:rsidRDefault="00A36AE1" w:rsidP="00A36AE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36AE1" w:rsidRPr="00E851A7" w:rsidRDefault="00A36AE1" w:rsidP="00A36AE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</w:p>
    <w:p w:rsidR="00A36AE1" w:rsidRPr="00E851A7" w:rsidRDefault="00A36AE1" w:rsidP="00A36AE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Старокалмашевский сельсовет 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A36AE1" w:rsidRPr="00E851A7" w:rsidRDefault="00A36AE1" w:rsidP="00A36AE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» </w:t>
      </w:r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  года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AE1" w:rsidRPr="00E851A7" w:rsidRDefault="00A36AE1" w:rsidP="00A36A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6AE1" w:rsidRPr="00E851A7" w:rsidRDefault="00A36AE1" w:rsidP="00A36A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6AE1" w:rsidRPr="00E851A7" w:rsidRDefault="00A36AE1" w:rsidP="00A36A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A36AE1" w:rsidRPr="00E851A7" w:rsidRDefault="00A36AE1" w:rsidP="00A36A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финансовым управлением Администрации</w:t>
      </w:r>
      <w:r w:rsidR="0054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Старокалмашевский</w:t>
      </w:r>
      <w:proofErr w:type="spellEnd"/>
      <w:r w:rsidR="0054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A36AE1" w:rsidRPr="00E851A7" w:rsidRDefault="00A36AE1" w:rsidP="00A36A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финансовым управлением Администрации </w:t>
      </w:r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>Старокалмашевский</w:t>
      </w:r>
      <w:proofErr w:type="spellEnd"/>
      <w:r w:rsidR="0054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(далее –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A36AE1" w:rsidRPr="008F4FE1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A36AE1" w:rsidRPr="008F4FE1" w:rsidRDefault="00A36AE1" w:rsidP="00A36AE1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возвращает субъекту контроля один экземпляр закрытого объекта контроля или сведений о закрытом объекте контроля. 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A36AE1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130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Башкортостан), утвержденным приказом Министерства от 25 декабря 2009 года № 52</w:t>
      </w:r>
      <w:proofErr w:type="gramEnd"/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проверяются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71529" w:rsidRDefault="00371529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71529" w:rsidSect="00371529">
          <w:pgSz w:w="11906" w:h="16838"/>
          <w:pgMar w:top="709" w:right="1134" w:bottom="567" w:left="1134" w:header="709" w:footer="709" w:gutter="0"/>
          <w:cols w:space="708"/>
          <w:docGrid w:linePitch="360"/>
        </w:sectPr>
      </w:pPr>
    </w:p>
    <w:p w:rsidR="00A36AE1" w:rsidRPr="00E851A7" w:rsidRDefault="00A36AE1" w:rsidP="00A36A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AE1" w:rsidRDefault="00A36AE1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Pr="00C64264" w:rsidRDefault="00FC22A4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42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980" w:type="dxa"/>
        <w:tblInd w:w="91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4"/>
        <w:gridCol w:w="735"/>
        <w:gridCol w:w="925"/>
        <w:gridCol w:w="587"/>
        <w:gridCol w:w="456"/>
        <w:gridCol w:w="353"/>
      </w:tblGrid>
      <w:tr w:rsidR="002B76D6" w:rsidRPr="002B76D6" w:rsidTr="002B76D6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1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к Порядку взаимодействия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фиинансовым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управлением Администрации</w:t>
            </w:r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Старокалмашевский</w:t>
            </w:r>
            <w:proofErr w:type="spellEnd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 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от 12 декабря 2015 года № 1367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2B76D6" w:rsidRPr="002B76D6" w:rsidTr="002B76D6">
        <w:trPr>
          <w:trHeight w:val="13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76D6" w:rsidRPr="002B76D6" w:rsidTr="002B76D6">
        <w:trPr>
          <w:trHeight w:val="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B76D6" w:rsidRPr="002B76D6" w:rsidTr="002B76D6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2B76D6" w:rsidRPr="002B76D6" w:rsidTr="002B76D6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D6" w:rsidRPr="002B76D6" w:rsidTr="002B76D6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2B76D6" w:rsidRPr="002B76D6" w:rsidTr="002B76D6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B76D6" w:rsidRPr="002B76D6" w:rsidTr="002B76D6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76D6" w:rsidRPr="002B76D6" w:rsidTr="002B76D6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2B76D6" w:rsidRPr="002B76D6" w:rsidTr="002B76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70"/>
        </w:trPr>
        <w:tc>
          <w:tcPr>
            <w:tcW w:w="79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47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 xml:space="preserve">Отметка финансового управления Администрации 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 xml:space="preserve"> район о соответствии контролируемой информации требованиям, установленным частью 5 статьи 99 Федерального закона от 5 апреля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B76D6" w:rsidRPr="002B76D6" w:rsidTr="002B76D6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C22A4" w:rsidRDefault="00FC22A4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00" w:type="dxa"/>
        <w:tblInd w:w="91" w:type="dxa"/>
        <w:tblLook w:val="04A0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180"/>
        <w:gridCol w:w="320"/>
        <w:gridCol w:w="180"/>
        <w:gridCol w:w="320"/>
        <w:gridCol w:w="180"/>
        <w:gridCol w:w="500"/>
        <w:gridCol w:w="217"/>
        <w:gridCol w:w="716"/>
        <w:gridCol w:w="7"/>
        <w:gridCol w:w="747"/>
        <w:gridCol w:w="137"/>
        <w:gridCol w:w="587"/>
        <w:gridCol w:w="215"/>
        <w:gridCol w:w="241"/>
        <w:gridCol w:w="353"/>
        <w:gridCol w:w="454"/>
        <w:gridCol w:w="349"/>
      </w:tblGrid>
      <w:tr w:rsidR="002B76D6" w:rsidRPr="002B76D6" w:rsidTr="002B76D6">
        <w:trPr>
          <w:gridAfter w:val="2"/>
          <w:wAfter w:w="80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2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финансовым управлением Администрации</w:t>
            </w:r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Старокалмашевский</w:t>
            </w:r>
            <w:proofErr w:type="spellEnd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 </w:t>
            </w:r>
            <w:r w:rsidR="002A2C1C"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B76D6" w:rsidRPr="002B76D6" w:rsidTr="002B76D6">
        <w:trPr>
          <w:gridAfter w:val="2"/>
          <w:wAfter w:w="800" w:type="dxa"/>
          <w:trHeight w:val="14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660"/>
        </w:trPr>
        <w:tc>
          <w:tcPr>
            <w:tcW w:w="10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B76D6" w:rsidRPr="002B76D6" w:rsidTr="002B76D6">
        <w:trPr>
          <w:gridAfter w:val="2"/>
          <w:wAfter w:w="80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2B76D6" w:rsidRPr="002B76D6" w:rsidTr="002B76D6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2B76D6" w:rsidRPr="002B76D6" w:rsidTr="002B76D6">
        <w:trPr>
          <w:gridAfter w:val="2"/>
          <w:wAfter w:w="800" w:type="dxa"/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6D6" w:rsidRPr="002B76D6" w:rsidTr="002B76D6">
        <w:trPr>
          <w:gridAfter w:val="2"/>
          <w:wAfter w:w="800" w:type="dxa"/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70"/>
        </w:trPr>
        <w:tc>
          <w:tcPr>
            <w:tcW w:w="83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515"/>
        </w:trPr>
        <w:tc>
          <w:tcPr>
            <w:tcW w:w="10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Отметка финансового управления Администрации 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 xml:space="preserve"> район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B76D6" w:rsidRPr="002B76D6" w:rsidTr="002B76D6">
        <w:trPr>
          <w:gridAfter w:val="2"/>
          <w:wAfter w:w="800" w:type="dxa"/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gridAfter w:val="2"/>
          <w:wAfter w:w="800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3</w:t>
            </w:r>
            <w:r>
              <w:rPr>
                <w:sz w:val="14"/>
                <w:szCs w:val="14"/>
              </w:rPr>
              <w:br/>
              <w:t xml:space="preserve">к Порядку взаимодействия финансового управления Администрации </w:t>
            </w:r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Старокалмашевский</w:t>
            </w:r>
            <w:proofErr w:type="spellEnd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 </w:t>
            </w:r>
            <w:r w:rsidR="002A2C1C"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МР </w:t>
            </w:r>
            <w:proofErr w:type="spellStart"/>
            <w:r>
              <w:rPr>
                <w:sz w:val="14"/>
                <w:szCs w:val="14"/>
              </w:rPr>
              <w:t>Чекмагушевский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2B76D6" w:rsidTr="002B76D6">
        <w:trPr>
          <w:trHeight w:val="13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4"/>
                <w:szCs w:val="14"/>
              </w:rPr>
            </w:pPr>
          </w:p>
        </w:tc>
      </w:tr>
      <w:tr w:rsidR="002B76D6" w:rsidTr="002B76D6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B76D6" w:rsidTr="002B76D6">
        <w:trPr>
          <w:trHeight w:val="660"/>
        </w:trPr>
        <w:tc>
          <w:tcPr>
            <w:tcW w:w="11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Сведения о протоколе определения поставщика </w:t>
            </w:r>
            <w:r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B76D6" w:rsidTr="002B76D6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center"/>
              <w:rPr>
                <w:sz w:val="24"/>
                <w:szCs w:val="24"/>
              </w:rPr>
            </w:pPr>
            <w:r>
              <w:t>от "____" ___________________ 20____ г.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2B76D6" w:rsidTr="002B76D6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Default="002B76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39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</w:tr>
      <w:tr w:rsidR="002B76D6" w:rsidTr="002B76D6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</w:tr>
      <w:tr w:rsidR="002B76D6" w:rsidTr="002B76D6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</w:t>
            </w:r>
            <w:r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2B76D6" w:rsidTr="002B76D6">
        <w:trPr>
          <w:trHeight w:val="1410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B76D6" w:rsidTr="002B76D6">
        <w:trPr>
          <w:trHeight w:val="222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76D6" w:rsidTr="002B76D6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76D6" w:rsidTr="002B76D6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76D6" w:rsidTr="002B76D6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76D6" w:rsidTr="002B76D6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Default="002B76D6">
            <w:pPr>
              <w:jc w:val="center"/>
              <w:rPr>
                <w:sz w:val="15"/>
                <w:szCs w:val="15"/>
              </w:rPr>
            </w:pPr>
          </w:p>
        </w:tc>
      </w:tr>
      <w:tr w:rsidR="002B76D6" w:rsidTr="002B76D6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Tr="002B76D6">
        <w:trPr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</w:tr>
      <w:tr w:rsidR="002B76D6" w:rsidTr="002B76D6">
        <w:trPr>
          <w:trHeight w:val="270"/>
        </w:trPr>
        <w:tc>
          <w:tcPr>
            <w:tcW w:w="8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1440"/>
        </w:trPr>
        <w:tc>
          <w:tcPr>
            <w:tcW w:w="11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финансового управления Администрации МР </w:t>
            </w:r>
            <w:proofErr w:type="spellStart"/>
            <w:r>
              <w:rPr>
                <w:b/>
                <w:bCs/>
              </w:rPr>
              <w:t>Чекмагушевский</w:t>
            </w:r>
            <w:proofErr w:type="spellEnd"/>
            <w:r>
              <w:rPr>
                <w:b/>
                <w:bCs/>
              </w:rPr>
              <w:t xml:space="preserve"> район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B76D6" w:rsidTr="002B76D6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76D6" w:rsidTr="002B76D6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76D6" w:rsidTr="002B76D6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Tr="002B76D6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B76D6" w:rsidTr="002B76D6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Default="002B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Tr="002B76D6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Default="002B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Ind w:w="91" w:type="dxa"/>
        <w:tblLook w:val="04A0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61"/>
        <w:gridCol w:w="620"/>
        <w:gridCol w:w="583"/>
        <w:gridCol w:w="460"/>
        <w:gridCol w:w="907"/>
      </w:tblGrid>
      <w:tr w:rsidR="002B76D6" w:rsidRPr="002B76D6" w:rsidTr="002B76D6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4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к Порядку взаимодействия финансового управления Администрации </w:t>
            </w:r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proofErr w:type="spellStart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Старокалмашевский</w:t>
            </w:r>
            <w:proofErr w:type="spellEnd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 </w:t>
            </w:r>
            <w:r w:rsidR="002A2C1C"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B76D6" w:rsidRPr="002B76D6" w:rsidTr="002B76D6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76D6" w:rsidRPr="002B76D6" w:rsidTr="002B76D6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B76D6" w:rsidRPr="002B76D6" w:rsidTr="002B76D6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2B76D6" w:rsidRPr="002B76D6" w:rsidTr="002B76D6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D6" w:rsidRPr="002B76D6" w:rsidTr="002B76D6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Идентификационный </w:t>
            </w: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код закупки</w:t>
            </w:r>
          </w:p>
        </w:tc>
        <w:tc>
          <w:tcPr>
            <w:tcW w:w="59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контракта***</w:t>
            </w:r>
          </w:p>
        </w:tc>
      </w:tr>
      <w:tr w:rsidR="002B76D6" w:rsidRPr="002B76D6" w:rsidTr="002B76D6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76D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76D6" w:rsidRPr="002B76D6" w:rsidTr="002B76D6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2B76D6" w:rsidRPr="002B76D6" w:rsidTr="002B76D6">
        <w:trPr>
          <w:trHeight w:val="810"/>
        </w:trPr>
        <w:tc>
          <w:tcPr>
            <w:tcW w:w="8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D6" w:rsidRPr="002B76D6" w:rsidTr="002B76D6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№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листов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76D6" w:rsidRPr="002B76D6" w:rsidTr="002B76D6">
        <w:trPr>
          <w:trHeight w:val="270"/>
        </w:trPr>
        <w:tc>
          <w:tcPr>
            <w:tcW w:w="80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 xml:space="preserve">Отметка финансового управления Администрации 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t xml:space="preserve">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D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(соответствует/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несоответствует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60" w:type="dxa"/>
        <w:tblInd w:w="91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820"/>
        <w:gridCol w:w="744"/>
        <w:gridCol w:w="775"/>
        <w:gridCol w:w="950"/>
        <w:gridCol w:w="506"/>
        <w:gridCol w:w="412"/>
        <w:gridCol w:w="353"/>
      </w:tblGrid>
      <w:tr w:rsidR="002B76D6" w:rsidRPr="002B76D6" w:rsidTr="002B76D6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6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 Порядку взаимодействия финансового управления Администрации</w:t>
            </w:r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Старокалмашевский</w:t>
            </w:r>
            <w:proofErr w:type="spellEnd"/>
            <w:r w:rsidR="002A2C1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 </w:t>
            </w:r>
            <w:r w:rsidR="002A2C1C"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>райс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B76D6" w:rsidRPr="002B76D6" w:rsidTr="002B76D6">
        <w:trPr>
          <w:trHeight w:val="13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Гриф секретности*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590"/>
        </w:trPr>
        <w:tc>
          <w:tcPr>
            <w:tcW w:w="10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2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B76D6" w:rsidRPr="002B76D6" w:rsidTr="002B76D6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"____" ___________________ 20____ г.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управление Администрации МР </w:t>
            </w:r>
            <w:proofErr w:type="spellStart"/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Чекмагушевский</w:t>
            </w:r>
            <w:proofErr w:type="spellEnd"/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D6" w:rsidRPr="002B76D6" w:rsidTr="002B76D6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B76D6" w:rsidRPr="002B76D6" w:rsidTr="002B76D6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2B76D6" w:rsidRPr="002B76D6" w:rsidTr="002B76D6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B76D6" w:rsidRPr="002B76D6" w:rsidTr="002B76D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76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  <w:r w:rsidRPr="002B76D6">
              <w:rPr>
                <w:rFonts w:ascii="Algerian" w:eastAsia="Times New Rom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2B76D6" w:rsidRPr="002B76D6" w:rsidTr="002B76D6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6D6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16"/>
                <w:szCs w:val="16"/>
              </w:rPr>
            </w:pPr>
          </w:p>
        </w:tc>
      </w:tr>
      <w:tr w:rsidR="002B76D6" w:rsidRPr="002B76D6" w:rsidTr="002B76D6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6D6" w:rsidRPr="002B76D6" w:rsidTr="002B76D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6D6" w:rsidRPr="002B76D6" w:rsidRDefault="002B76D6" w:rsidP="002B7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76D6" w:rsidRPr="00C64264" w:rsidRDefault="002B76D6" w:rsidP="00C642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B76D6" w:rsidRPr="00C64264" w:rsidSect="002B76D6">
      <w:pgSz w:w="11906" w:h="16838"/>
      <w:pgMar w:top="70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22A4"/>
    <w:rsid w:val="00085FE8"/>
    <w:rsid w:val="001E671F"/>
    <w:rsid w:val="00270AAE"/>
    <w:rsid w:val="002A2C1C"/>
    <w:rsid w:val="002B76D6"/>
    <w:rsid w:val="002D5A78"/>
    <w:rsid w:val="00351672"/>
    <w:rsid w:val="00371529"/>
    <w:rsid w:val="00377A68"/>
    <w:rsid w:val="004B6344"/>
    <w:rsid w:val="0054650A"/>
    <w:rsid w:val="005E6F8C"/>
    <w:rsid w:val="00712B9B"/>
    <w:rsid w:val="0072730C"/>
    <w:rsid w:val="007F4713"/>
    <w:rsid w:val="007F570D"/>
    <w:rsid w:val="00A213D2"/>
    <w:rsid w:val="00A36AE1"/>
    <w:rsid w:val="00A824AF"/>
    <w:rsid w:val="00B076B0"/>
    <w:rsid w:val="00B80944"/>
    <w:rsid w:val="00BA6BAA"/>
    <w:rsid w:val="00BB22F8"/>
    <w:rsid w:val="00BC4CCD"/>
    <w:rsid w:val="00C5003C"/>
    <w:rsid w:val="00C64264"/>
    <w:rsid w:val="00D93269"/>
    <w:rsid w:val="00DF0886"/>
    <w:rsid w:val="00F85C44"/>
    <w:rsid w:val="00FC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C"/>
  </w:style>
  <w:style w:type="paragraph" w:styleId="4">
    <w:name w:val="heading 4"/>
    <w:basedOn w:val="a"/>
    <w:next w:val="a"/>
    <w:link w:val="40"/>
    <w:semiHidden/>
    <w:unhideWhenUsed/>
    <w:qFormat/>
    <w:rsid w:val="00FC22A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C22A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22A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C22A4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FC22A4"/>
  </w:style>
  <w:style w:type="paragraph" w:styleId="a4">
    <w:name w:val="No Spacing"/>
    <w:aliases w:val="ПФ-таб.текст"/>
    <w:link w:val="a3"/>
    <w:uiPriority w:val="1"/>
    <w:qFormat/>
    <w:rsid w:val="00FC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3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B22F8"/>
    <w:rPr>
      <w:rFonts w:cs="Times New Roman"/>
      <w:b/>
      <w:bCs/>
    </w:rPr>
  </w:style>
  <w:style w:type="paragraph" w:customStyle="1" w:styleId="ConsPlusNormal">
    <w:name w:val="ConsPlusNormal"/>
    <w:rsid w:val="00BC4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2141-D6DE-4621-ACE0-6C06D56B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18</cp:revision>
  <cp:lastPrinted>2019-06-25T11:31:00Z</cp:lastPrinted>
  <dcterms:created xsi:type="dcterms:W3CDTF">2018-03-29T03:08:00Z</dcterms:created>
  <dcterms:modified xsi:type="dcterms:W3CDTF">2020-06-02T05:48:00Z</dcterms:modified>
</cp:coreProperties>
</file>