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Look w:val="0000"/>
      </w:tblPr>
      <w:tblGrid>
        <w:gridCol w:w="4707"/>
        <w:gridCol w:w="1506"/>
        <w:gridCol w:w="4703"/>
      </w:tblGrid>
      <w:tr w:rsidR="001D347E" w:rsidRPr="00FB6EBB" w:rsidTr="00D60EBB">
        <w:trPr>
          <w:cantSplit/>
        </w:trPr>
        <w:tc>
          <w:tcPr>
            <w:tcW w:w="4707" w:type="dxa"/>
          </w:tcPr>
          <w:p w:rsidR="001D347E" w:rsidRPr="000B72CB" w:rsidRDefault="001D347E" w:rsidP="00D60EBB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B72CB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B72CB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1D347E" w:rsidRPr="000B72CB" w:rsidRDefault="001D347E" w:rsidP="00D60EB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1D347E" w:rsidRPr="000B72CB" w:rsidRDefault="001D347E" w:rsidP="00D60EB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1D347E" w:rsidRPr="000B72CB" w:rsidRDefault="001D347E" w:rsidP="00D60EB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1D347E" w:rsidRPr="000B72CB" w:rsidRDefault="001D347E" w:rsidP="00D60EB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1D347E" w:rsidRPr="000B72CB" w:rsidRDefault="001D347E" w:rsidP="00D60EBB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1D347E" w:rsidRDefault="001D347E" w:rsidP="00D60EB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D347E" w:rsidRDefault="001D347E" w:rsidP="00D60EB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D347E" w:rsidRPr="00FB6EBB" w:rsidRDefault="001D347E" w:rsidP="00D60EBB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1D347E" w:rsidRDefault="001D347E" w:rsidP="00D60EB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Borders>
              <w:left w:val="nil"/>
            </w:tcBorders>
          </w:tcPr>
          <w:p w:rsidR="001D347E" w:rsidRDefault="001D347E" w:rsidP="00D60EB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D347E" w:rsidRDefault="001D347E" w:rsidP="00D60EB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D347E" w:rsidRDefault="001D347E" w:rsidP="00D60EB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1D347E" w:rsidRDefault="001D347E" w:rsidP="00D60EB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D347E" w:rsidRDefault="001D347E" w:rsidP="00D60EB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D347E" w:rsidRDefault="001D347E" w:rsidP="00D60EBB">
            <w:pPr>
              <w:rPr>
                <w:sz w:val="4"/>
              </w:rPr>
            </w:pPr>
          </w:p>
          <w:p w:rsidR="001D347E" w:rsidRPr="00FB6EBB" w:rsidRDefault="001D347E" w:rsidP="00D60EB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D347E" w:rsidTr="00D60EBB">
        <w:trPr>
          <w:cantSplit/>
          <w:trHeight w:val="80"/>
        </w:trPr>
        <w:tc>
          <w:tcPr>
            <w:tcW w:w="10916" w:type="dxa"/>
            <w:gridSpan w:val="3"/>
            <w:tcBorders>
              <w:bottom w:val="thickThinSmallGap" w:sz="24" w:space="0" w:color="auto"/>
            </w:tcBorders>
          </w:tcPr>
          <w:p w:rsidR="001D347E" w:rsidRDefault="001D347E" w:rsidP="00D60EBB">
            <w:pPr>
              <w:rPr>
                <w:bCs/>
                <w:caps/>
                <w:sz w:val="4"/>
              </w:rPr>
            </w:pPr>
          </w:p>
        </w:tc>
      </w:tr>
    </w:tbl>
    <w:p w:rsidR="001D347E" w:rsidRDefault="001D347E" w:rsidP="001D347E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   ПОСТАНОВЛЕНИЕ</w:t>
      </w:r>
    </w:p>
    <w:p w:rsidR="001D347E" w:rsidRDefault="001D347E" w:rsidP="001D3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     9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 w:rsidRPr="00970890">
        <w:rPr>
          <w:rFonts w:ascii="Times New Roman" w:hAnsi="Times New Roman" w:cs="Times New Roman"/>
          <w:sz w:val="28"/>
          <w:szCs w:val="28"/>
        </w:rPr>
        <w:t xml:space="preserve"> 2017-й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0890">
        <w:rPr>
          <w:rFonts w:ascii="Times New Roman" w:hAnsi="Times New Roman" w:cs="Times New Roman"/>
          <w:sz w:val="28"/>
          <w:szCs w:val="28"/>
        </w:rPr>
        <w:t xml:space="preserve">                           от 9 января 2017 г.</w:t>
      </w:r>
    </w:p>
    <w:p w:rsidR="001D347E" w:rsidRPr="00970890" w:rsidRDefault="001D347E" w:rsidP="001D3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47E" w:rsidRPr="00970890" w:rsidRDefault="001D347E" w:rsidP="001D3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Об определении требований к закупаемым администрацией сельского поселения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9708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708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отдельным видам товаров, работ, услуг</w:t>
      </w:r>
    </w:p>
    <w:p w:rsidR="001D347E" w:rsidRPr="00970890" w:rsidRDefault="001D347E" w:rsidP="001D3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>( в том числе предельных цен товаров, работ, услуг)</w:t>
      </w:r>
    </w:p>
    <w:p w:rsidR="001D347E" w:rsidRDefault="001D347E" w:rsidP="001D3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347E" w:rsidRPr="00970890" w:rsidRDefault="001D347E" w:rsidP="001D3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0890">
        <w:rPr>
          <w:rFonts w:ascii="Times New Roman" w:hAnsi="Times New Roman" w:cs="Times New Roman"/>
          <w:sz w:val="28"/>
          <w:szCs w:val="28"/>
        </w:rPr>
        <w:t xml:space="preserve"> В соответствии со статьей 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ПОСТАНОВЛЯЮ:                                                                                                                           </w:t>
      </w:r>
    </w:p>
    <w:p w:rsidR="001D347E" w:rsidRPr="00970890" w:rsidRDefault="001D347E" w:rsidP="001D3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требований к закупаемым администрацией сельского поселения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9708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7089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отдельным видам товара, работ, услуг, </w:t>
      </w:r>
      <w:proofErr w:type="gramStart"/>
      <w:r w:rsidRPr="009708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0890">
        <w:rPr>
          <w:rFonts w:ascii="Times New Roman" w:hAnsi="Times New Roman" w:cs="Times New Roman"/>
          <w:sz w:val="28"/>
          <w:szCs w:val="28"/>
        </w:rPr>
        <w:t xml:space="preserve">в том числе придельных цен товаров, работ, услуг).   </w:t>
      </w:r>
    </w:p>
    <w:p w:rsidR="001D347E" w:rsidRPr="00970890" w:rsidRDefault="001D347E" w:rsidP="001D3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2. Разработать в соответствии с Правилами, утвержденными настоящим постановлением, и утвердить требования к закупаемым отдельным видам товара, работ, услуг, </w:t>
      </w:r>
      <w:proofErr w:type="gramStart"/>
      <w:r w:rsidRPr="009708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0890">
        <w:rPr>
          <w:rFonts w:ascii="Times New Roman" w:hAnsi="Times New Roman" w:cs="Times New Roman"/>
          <w:sz w:val="28"/>
          <w:szCs w:val="28"/>
        </w:rPr>
        <w:t xml:space="preserve">в том числе придельных цен товаров, работ, услуг).   </w:t>
      </w:r>
    </w:p>
    <w:p w:rsidR="001D347E" w:rsidRPr="00970890" w:rsidRDefault="001D347E" w:rsidP="001D3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 официальном сайте администрации сельского поселения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9708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708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D347E" w:rsidRPr="00970890" w:rsidRDefault="001D347E" w:rsidP="001D3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0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89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D347E" w:rsidRPr="00970890" w:rsidRDefault="001D347E" w:rsidP="001D3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5.Настоящее постановление распространяется на правоотношения, возникшие с 01 января 2017 года.                                                                                                                                                                                                                   </w:t>
      </w:r>
    </w:p>
    <w:p w:rsidR="001D347E" w:rsidRPr="00970890" w:rsidRDefault="001D347E" w:rsidP="001D3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D347E" w:rsidRPr="00970890" w:rsidRDefault="001D347E" w:rsidP="001D3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47E" w:rsidRPr="00851580" w:rsidRDefault="001D347E" w:rsidP="001D347E">
      <w:pPr>
        <w:pStyle w:val="a3"/>
        <w:rPr>
          <w:rFonts w:cs="Times New Roman"/>
        </w:rPr>
        <w:sectPr w:rsidR="001D347E" w:rsidRPr="00851580" w:rsidSect="00406609">
          <w:pgSz w:w="11906" w:h="16838" w:code="9"/>
          <w:pgMar w:top="720" w:right="567" w:bottom="181" w:left="1418" w:header="709" w:footer="709" w:gutter="0"/>
          <w:cols w:space="708"/>
          <w:docGrid w:linePitch="360"/>
        </w:sectPr>
      </w:pPr>
      <w:r w:rsidRPr="0097089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1D347E" w:rsidRPr="00851580" w:rsidRDefault="001D347E" w:rsidP="001D347E">
      <w:pPr>
        <w:rPr>
          <w:rFonts w:cs="Times New Roman"/>
          <w:b/>
          <w:sz w:val="28"/>
          <w:szCs w:val="28"/>
        </w:rPr>
      </w:pPr>
    </w:p>
    <w:p w:rsidR="001D347E" w:rsidRDefault="001D347E" w:rsidP="001D347E">
      <w:pPr>
        <w:rPr>
          <w:rFonts w:cs="Times New Roman"/>
          <w:b/>
          <w:sz w:val="26"/>
          <w:szCs w:val="26"/>
        </w:rPr>
      </w:pPr>
    </w:p>
    <w:p w:rsidR="001D347E" w:rsidRDefault="001D347E" w:rsidP="001D347E">
      <w:pPr>
        <w:rPr>
          <w:rFonts w:cs="Times New Roman"/>
          <w:sz w:val="26"/>
          <w:szCs w:val="26"/>
        </w:rPr>
      </w:pPr>
    </w:p>
    <w:p w:rsidR="001D347E" w:rsidRDefault="001D347E" w:rsidP="001D347E">
      <w:pPr>
        <w:rPr>
          <w:rFonts w:cs="Times New Roman"/>
          <w:sz w:val="26"/>
          <w:szCs w:val="26"/>
        </w:rPr>
      </w:pPr>
    </w:p>
    <w:p w:rsidR="001D347E" w:rsidRDefault="001D347E" w:rsidP="001D347E">
      <w:pPr>
        <w:pStyle w:val="ConsPlusNormal"/>
        <w:jc w:val="right"/>
        <w:rPr>
          <w:rFonts w:ascii="Times New Roman" w:hAnsi="Times New Roman" w:cs="Times New Roman"/>
        </w:rPr>
      </w:pPr>
    </w:p>
    <w:p w:rsidR="001D347E" w:rsidRDefault="001D347E" w:rsidP="001D347E">
      <w:pPr>
        <w:pStyle w:val="ConsPlusNormal"/>
        <w:jc w:val="right"/>
        <w:rPr>
          <w:rFonts w:ascii="Times New Roman" w:hAnsi="Times New Roman" w:cs="Times New Roman"/>
        </w:rPr>
      </w:pPr>
    </w:p>
    <w:p w:rsidR="001D347E" w:rsidRDefault="001D347E" w:rsidP="001D347E">
      <w:pPr>
        <w:pStyle w:val="ConsPlusNormal"/>
        <w:jc w:val="right"/>
        <w:rPr>
          <w:rFonts w:ascii="Times New Roman" w:hAnsi="Times New Roman" w:cs="Times New Roman"/>
        </w:rPr>
      </w:pPr>
    </w:p>
    <w:p w:rsidR="001D347E" w:rsidRDefault="001D347E" w:rsidP="001D347E">
      <w:pPr>
        <w:pStyle w:val="ConsPlusNormal"/>
        <w:jc w:val="right"/>
        <w:rPr>
          <w:rFonts w:ascii="Times New Roman" w:hAnsi="Times New Roman" w:cs="Times New Roman"/>
        </w:rPr>
      </w:pPr>
    </w:p>
    <w:p w:rsidR="001D347E" w:rsidRDefault="001D347E" w:rsidP="001D347E">
      <w:pPr>
        <w:pStyle w:val="ConsPlusNormal"/>
        <w:ind w:firstLine="0"/>
        <w:rPr>
          <w:rFonts w:ascii="Times New Roman" w:hAnsi="Times New Roman" w:cs="Times New Roman"/>
        </w:rPr>
      </w:pPr>
    </w:p>
    <w:p w:rsidR="001D347E" w:rsidRDefault="001D347E" w:rsidP="001D347E">
      <w:pPr>
        <w:pStyle w:val="ConsPlusNormal"/>
        <w:ind w:firstLine="6379"/>
        <w:rPr>
          <w:rFonts w:ascii="Times New Roman" w:hAnsi="Times New Roman" w:cs="Times New Roman"/>
        </w:rPr>
      </w:pPr>
      <w:r w:rsidRPr="00A84978">
        <w:rPr>
          <w:rFonts w:ascii="Times New Roman" w:hAnsi="Times New Roman" w:cs="Times New Roman"/>
        </w:rPr>
        <w:t xml:space="preserve">Приложение к постановлению </w:t>
      </w:r>
    </w:p>
    <w:p w:rsidR="001D347E" w:rsidRDefault="001D347E" w:rsidP="001D347E">
      <w:pPr>
        <w:pStyle w:val="ConsPlusNormal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                                      </w:t>
      </w:r>
    </w:p>
    <w:p w:rsidR="001D347E" w:rsidRDefault="001D347E" w:rsidP="001D347E">
      <w:pPr>
        <w:pStyle w:val="ConsPlusNormal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</w:t>
      </w:r>
      <w:proofErr w:type="spellStart"/>
      <w:r>
        <w:rPr>
          <w:rFonts w:ascii="Times New Roman" w:hAnsi="Times New Roman" w:cs="Times New Roman"/>
        </w:rPr>
        <w:t>Старокалмашевский</w:t>
      </w:r>
      <w:proofErr w:type="spellEnd"/>
    </w:p>
    <w:p w:rsidR="001D347E" w:rsidRDefault="001D347E" w:rsidP="001D347E">
      <w:pPr>
        <w:pStyle w:val="ConsPlusNormal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  </w:t>
      </w:r>
      <w:proofErr w:type="gramStart"/>
      <w:r w:rsidRPr="00A84978">
        <w:rPr>
          <w:rFonts w:ascii="Times New Roman" w:hAnsi="Times New Roman" w:cs="Times New Roman"/>
        </w:rPr>
        <w:t>муниципального</w:t>
      </w:r>
      <w:proofErr w:type="gramEnd"/>
    </w:p>
    <w:p w:rsidR="001D347E" w:rsidRPr="00A84978" w:rsidRDefault="001D347E" w:rsidP="001D347E">
      <w:pPr>
        <w:pStyle w:val="ConsPlusNormal"/>
        <w:ind w:firstLine="6379"/>
        <w:rPr>
          <w:rFonts w:ascii="Times New Roman" w:hAnsi="Times New Roman" w:cs="Times New Roman"/>
        </w:rPr>
      </w:pPr>
      <w:r w:rsidRPr="00A84978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Чекмагушевский</w:t>
      </w:r>
      <w:proofErr w:type="spellEnd"/>
      <w:r w:rsidRPr="00A84978">
        <w:rPr>
          <w:rFonts w:ascii="Times New Roman" w:hAnsi="Times New Roman" w:cs="Times New Roman"/>
        </w:rPr>
        <w:t xml:space="preserve"> район </w:t>
      </w:r>
    </w:p>
    <w:p w:rsidR="001D347E" w:rsidRPr="00A84978" w:rsidRDefault="001D347E" w:rsidP="001D347E">
      <w:pPr>
        <w:pStyle w:val="ConsPlusNormal"/>
        <w:ind w:left="5670"/>
        <w:rPr>
          <w:rFonts w:ascii="Times New Roman" w:hAnsi="Times New Roman" w:cs="Times New Roman"/>
        </w:rPr>
      </w:pPr>
      <w:r w:rsidRPr="00A84978">
        <w:rPr>
          <w:rFonts w:ascii="Times New Roman" w:hAnsi="Times New Roman" w:cs="Times New Roman"/>
        </w:rPr>
        <w:t xml:space="preserve">Республики Башкортостан </w:t>
      </w:r>
    </w:p>
    <w:p w:rsidR="001D347E" w:rsidRDefault="001D347E" w:rsidP="001D347E">
      <w:pPr>
        <w:pStyle w:val="ConsPlusNormal"/>
        <w:tabs>
          <w:tab w:val="right" w:pos="9921"/>
        </w:tabs>
        <w:ind w:left="5670" w:firstLine="426"/>
      </w:pPr>
      <w:r>
        <w:rPr>
          <w:rFonts w:ascii="Times New Roman" w:hAnsi="Times New Roman" w:cs="Times New Roman"/>
        </w:rPr>
        <w:t xml:space="preserve">      № 01 от 09.01.2017 г.</w:t>
      </w:r>
    </w:p>
    <w:p w:rsidR="001D347E" w:rsidRPr="00C36A9C" w:rsidRDefault="001D347E" w:rsidP="001D34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C36A9C">
        <w:rPr>
          <w:rFonts w:ascii="Times New Roman" w:hAnsi="Times New Roman" w:cs="Times New Roman"/>
          <w:sz w:val="28"/>
          <w:szCs w:val="28"/>
        </w:rPr>
        <w:t>Правила</w:t>
      </w:r>
    </w:p>
    <w:p w:rsidR="001D347E" w:rsidRDefault="001D347E" w:rsidP="001D347E">
      <w:pPr>
        <w:pStyle w:val="ConsPlusTitle"/>
        <w:ind w:left="-360" w:hanging="66"/>
        <w:jc w:val="center"/>
        <w:rPr>
          <w:rFonts w:ascii="Times New Roman" w:hAnsi="Times New Roman" w:cs="Times New Roman"/>
          <w:sz w:val="28"/>
          <w:szCs w:val="28"/>
        </w:rPr>
      </w:pPr>
      <w:r w:rsidRPr="00C36A9C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proofErr w:type="gramStart"/>
      <w:r w:rsidRPr="00C36A9C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36A9C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1D347E" w:rsidRPr="00C36A9C" w:rsidRDefault="001D347E" w:rsidP="001D347E">
      <w:pPr>
        <w:pStyle w:val="ConsPlusTitle"/>
        <w:ind w:left="-360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C36A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3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 </w:t>
      </w:r>
      <w:r w:rsidRPr="00C36A9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9C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9C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1D347E" w:rsidRPr="00A84978" w:rsidRDefault="001D347E" w:rsidP="001D347E">
      <w:pPr>
        <w:pStyle w:val="ConsPlusNormal"/>
        <w:jc w:val="both"/>
        <w:rPr>
          <w:rFonts w:ascii="Times New Roman" w:hAnsi="Times New Roman" w:cs="Times New Roman"/>
        </w:rPr>
      </w:pP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49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849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муниципальны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A84978">
        <w:rPr>
          <w:rFonts w:ascii="Times New Roman" w:hAnsi="Times New Roman" w:cs="Times New Roman"/>
          <w:sz w:val="28"/>
          <w:szCs w:val="28"/>
        </w:rPr>
        <w:t>) отдельным видам товаров, работ, услуг (в том числе предельных цен товаров, работ, услуг).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2. Муниципальны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A84978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978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Правил</w:t>
      </w:r>
      <w:r>
        <w:rPr>
          <w:rFonts w:ascii="Times New Roman" w:hAnsi="Times New Roman" w:cs="Times New Roman"/>
          <w:sz w:val="28"/>
          <w:szCs w:val="28"/>
        </w:rPr>
        <w:t xml:space="preserve">ами требования к закупаемым </w:t>
      </w:r>
      <w:r w:rsidRPr="00A84978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A84978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A84978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 xml:space="preserve">а) доля расходов муниципального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</w:t>
      </w:r>
      <w:r w:rsidRPr="00A84978">
        <w:rPr>
          <w:rFonts w:ascii="Times New Roman" w:hAnsi="Times New Roman" w:cs="Times New Roman"/>
          <w:sz w:val="28"/>
          <w:szCs w:val="28"/>
        </w:rPr>
        <w:lastRenderedPageBreak/>
        <w:t>приобретение товаров, работ, услуг за отчетный финансовый год;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б)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4. Муниципальны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A84978">
        <w:rPr>
          <w:rFonts w:ascii="Times New Roman" w:hAnsi="Times New Roman" w:cs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5. В целях формирования ведомственного перечня муниципальны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A84978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6. Муниципальны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A84978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78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84978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78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муниципаль</w:t>
      </w:r>
      <w:r>
        <w:rPr>
          <w:rFonts w:ascii="Times New Roman" w:hAnsi="Times New Roman" w:cs="Times New Roman"/>
          <w:sz w:val="28"/>
          <w:szCs w:val="28"/>
        </w:rPr>
        <w:t>ного органа,</w:t>
      </w:r>
      <w:r w:rsidRPr="00A84978">
        <w:rPr>
          <w:rFonts w:ascii="Times New Roman" w:hAnsi="Times New Roman" w:cs="Times New Roman"/>
          <w:sz w:val="28"/>
          <w:szCs w:val="28"/>
        </w:rPr>
        <w:t xml:space="preserve"> если затраты на их приобретение в соответствии с требованиями к определению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</w:t>
      </w:r>
      <w:r w:rsidRPr="00A8497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9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849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849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 декабря 2016</w:t>
      </w:r>
      <w:r w:rsidRPr="00A849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84978">
        <w:rPr>
          <w:rFonts w:ascii="Times New Roman" w:hAnsi="Times New Roman" w:cs="Times New Roman"/>
          <w:sz w:val="28"/>
          <w:szCs w:val="28"/>
        </w:rPr>
        <w:t xml:space="preserve"> «О порядке определения</w:t>
      </w:r>
      <w:proofErr w:type="gramEnd"/>
      <w:r w:rsidRPr="00A84978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849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849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(далее - требования к определению нормативных затрат), определяются с учетом категорий и (или) групп должностей работников;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D347E" w:rsidRPr="00A84978" w:rsidRDefault="001D347E" w:rsidP="001D3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78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 органам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D347E" w:rsidRPr="00A84978" w:rsidRDefault="001D347E" w:rsidP="001D347E">
      <w:pPr>
        <w:pStyle w:val="ConsPlusNormal"/>
        <w:jc w:val="both"/>
        <w:rPr>
          <w:rFonts w:ascii="Times New Roman" w:hAnsi="Times New Roman" w:cs="Times New Roman"/>
        </w:rPr>
      </w:pPr>
    </w:p>
    <w:p w:rsidR="001D347E" w:rsidRDefault="001D347E" w:rsidP="001D347E">
      <w:pPr>
        <w:pStyle w:val="ConsPlusNormal"/>
        <w:jc w:val="both"/>
      </w:pPr>
    </w:p>
    <w:p w:rsidR="001D347E" w:rsidRDefault="001D347E" w:rsidP="001D347E">
      <w:pPr>
        <w:pStyle w:val="ConsPlusNormal"/>
        <w:jc w:val="both"/>
      </w:pPr>
    </w:p>
    <w:p w:rsidR="001D347E" w:rsidRDefault="001D347E" w:rsidP="001D347E">
      <w:pPr>
        <w:pStyle w:val="ConsPlusNormal"/>
        <w:jc w:val="both"/>
      </w:pPr>
    </w:p>
    <w:p w:rsidR="001D347E" w:rsidRDefault="001D347E" w:rsidP="001D347E">
      <w:pPr>
        <w:pStyle w:val="ConsPlusNormal"/>
        <w:jc w:val="both"/>
      </w:pPr>
    </w:p>
    <w:p w:rsidR="001D347E" w:rsidRDefault="001D347E" w:rsidP="001D347E">
      <w:pPr>
        <w:pStyle w:val="ConsPlusNormal"/>
        <w:jc w:val="right"/>
      </w:pPr>
    </w:p>
    <w:p w:rsidR="001D347E" w:rsidRDefault="001D347E" w:rsidP="001D347E">
      <w:pPr>
        <w:pStyle w:val="ConsPlusNormal"/>
        <w:jc w:val="right"/>
      </w:pPr>
    </w:p>
    <w:p w:rsidR="001D347E" w:rsidRDefault="001D347E" w:rsidP="001D347E">
      <w:pPr>
        <w:pStyle w:val="ConsPlusNormal"/>
        <w:jc w:val="right"/>
      </w:pPr>
    </w:p>
    <w:p w:rsidR="001D347E" w:rsidRDefault="001D347E" w:rsidP="001D347E">
      <w:pPr>
        <w:pStyle w:val="ConsPlusNormal"/>
        <w:jc w:val="right"/>
      </w:pPr>
    </w:p>
    <w:p w:rsidR="001D347E" w:rsidRDefault="001D347E" w:rsidP="001D347E">
      <w:pPr>
        <w:pStyle w:val="ConsPlusNormal"/>
        <w:jc w:val="right"/>
      </w:pPr>
    </w:p>
    <w:p w:rsidR="001D347E" w:rsidRDefault="001D347E" w:rsidP="001D347E">
      <w:pPr>
        <w:pStyle w:val="ConsPlusNormal"/>
        <w:jc w:val="right"/>
      </w:pPr>
    </w:p>
    <w:p w:rsidR="001D347E" w:rsidRDefault="001D347E" w:rsidP="001D347E">
      <w:pPr>
        <w:pStyle w:val="ConsPlusNormal"/>
        <w:jc w:val="right"/>
      </w:pPr>
    </w:p>
    <w:p w:rsidR="001D347E" w:rsidRDefault="001D347E" w:rsidP="001D347E">
      <w:pPr>
        <w:pStyle w:val="ConsPlusNormal"/>
        <w:jc w:val="right"/>
      </w:pPr>
    </w:p>
    <w:p w:rsidR="001D347E" w:rsidRDefault="001D347E" w:rsidP="001D347E">
      <w:pPr>
        <w:pStyle w:val="ConsPlusNormal"/>
        <w:jc w:val="right"/>
      </w:pPr>
    </w:p>
    <w:p w:rsidR="001D347E" w:rsidRDefault="001D347E" w:rsidP="001D347E">
      <w:pPr>
        <w:pStyle w:val="ConsPlusNormal"/>
        <w:sectPr w:rsidR="001D347E" w:rsidSect="0040660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D347E" w:rsidRDefault="001D347E" w:rsidP="001D347E">
      <w:pPr>
        <w:pStyle w:val="ConsPlusNormal"/>
        <w:ind w:left="9214" w:firstLine="0"/>
        <w:rPr>
          <w:szCs w:val="24"/>
        </w:rPr>
      </w:pPr>
    </w:p>
    <w:p w:rsidR="001D347E" w:rsidRDefault="001D347E" w:rsidP="001D347E">
      <w:pPr>
        <w:pStyle w:val="ConsPlusNormal"/>
        <w:ind w:firstLine="0"/>
        <w:rPr>
          <w:rFonts w:ascii="Times New Roman" w:hAnsi="Times New Roman" w:cs="Times New Roman"/>
          <w:szCs w:val="24"/>
        </w:rPr>
        <w:sectPr w:rsidR="001D347E" w:rsidSect="00496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D347E" w:rsidRPr="00DD10E5" w:rsidRDefault="001D347E" w:rsidP="001D347E">
      <w:pPr>
        <w:pStyle w:val="ConsPlusNormal"/>
        <w:ind w:firstLine="0"/>
        <w:jc w:val="right"/>
        <w:rPr>
          <w:rFonts w:ascii="Times New Roman" w:hAnsi="Times New Roman" w:cs="Times New Roman"/>
          <w:szCs w:val="24"/>
        </w:rPr>
      </w:pPr>
      <w:r w:rsidRPr="00DD10E5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1D347E" w:rsidRPr="000B0F10" w:rsidRDefault="001D347E" w:rsidP="001D347E">
      <w:pPr>
        <w:pStyle w:val="ConsPlusTitle"/>
        <w:ind w:left="921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F1824">
        <w:rPr>
          <w:rFonts w:ascii="Times New Roman" w:hAnsi="Times New Roman" w:cs="Times New Roman"/>
          <w:b w:val="0"/>
          <w:szCs w:val="24"/>
        </w:rPr>
        <w:t xml:space="preserve">к Правилам определения требований </w:t>
      </w:r>
      <w:proofErr w:type="gramStart"/>
      <w:r w:rsidRPr="009F1824">
        <w:rPr>
          <w:rFonts w:ascii="Times New Roman" w:hAnsi="Times New Roman" w:cs="Times New Roman"/>
          <w:b w:val="0"/>
          <w:szCs w:val="24"/>
        </w:rPr>
        <w:t>к</w:t>
      </w:r>
      <w:proofErr w:type="gramEnd"/>
      <w:r w:rsidRPr="009F1824">
        <w:rPr>
          <w:rFonts w:ascii="Times New Roman" w:hAnsi="Times New Roman" w:cs="Times New Roman"/>
          <w:b w:val="0"/>
          <w:szCs w:val="24"/>
        </w:rPr>
        <w:t xml:space="preserve"> закупаемым</w:t>
      </w:r>
      <w:r w:rsidRPr="00DD10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Pr="000B0F10">
        <w:rPr>
          <w:rFonts w:ascii="Times New Roman" w:hAnsi="Times New Roman" w:cs="Times New Roman"/>
          <w:b w:val="0"/>
          <w:szCs w:val="24"/>
        </w:rPr>
        <w:t>администрацией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0B0F10">
        <w:rPr>
          <w:rFonts w:ascii="Times New Roman" w:hAnsi="Times New Roman" w:cs="Times New Roman"/>
          <w:b w:val="0"/>
          <w:sz w:val="22"/>
          <w:szCs w:val="22"/>
        </w:rPr>
        <w:t>сельск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ого </w:t>
      </w:r>
      <w:r w:rsidRPr="000B0F10">
        <w:rPr>
          <w:rFonts w:ascii="Times New Roman" w:hAnsi="Times New Roman" w:cs="Times New Roman"/>
          <w:b w:val="0"/>
          <w:sz w:val="22"/>
          <w:szCs w:val="22"/>
        </w:rPr>
        <w:t xml:space="preserve"> поселени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я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Старокалмашевский</w:t>
      </w:r>
      <w:r w:rsidRPr="000B0F10">
        <w:rPr>
          <w:rFonts w:ascii="Times New Roman" w:hAnsi="Times New Roman" w:cs="Times New Roman"/>
          <w:b w:val="0"/>
          <w:sz w:val="22"/>
          <w:szCs w:val="22"/>
        </w:rPr>
        <w:t>сельсовет</w:t>
      </w:r>
      <w:proofErr w:type="spellEnd"/>
      <w:r w:rsidRPr="000B0F10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1D347E" w:rsidRPr="000B0F10" w:rsidRDefault="001D347E" w:rsidP="001D347E">
      <w:pPr>
        <w:pStyle w:val="ConsPlusTitle"/>
        <w:ind w:left="9214"/>
        <w:jc w:val="right"/>
        <w:rPr>
          <w:rFonts w:ascii="Times New Roman" w:hAnsi="Times New Roman" w:cs="Times New Roman"/>
          <w:sz w:val="22"/>
          <w:szCs w:val="22"/>
        </w:rPr>
      </w:pPr>
      <w:r w:rsidRPr="000B0F10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Чекмагушевский</w:t>
      </w:r>
      <w:proofErr w:type="spellEnd"/>
      <w:r w:rsidRPr="000B0F10">
        <w:rPr>
          <w:rFonts w:ascii="Times New Roman" w:hAnsi="Times New Roman" w:cs="Times New Roman"/>
          <w:b w:val="0"/>
          <w:sz w:val="22"/>
          <w:szCs w:val="22"/>
        </w:rPr>
        <w:t xml:space="preserve"> район Республики Башкортостан</w:t>
      </w:r>
      <w:r w:rsidRPr="000B0F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0F10">
        <w:rPr>
          <w:rFonts w:ascii="Times New Roman" w:hAnsi="Times New Roman" w:cs="Times New Roman"/>
          <w:b w:val="0"/>
          <w:sz w:val="22"/>
          <w:szCs w:val="22"/>
        </w:rPr>
        <w:t>отдельным видам товаров, работ, услуг (в том числе предельных цен товаров, работ, услуг)</w:t>
      </w:r>
      <w:r w:rsidRPr="000B0F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347E" w:rsidRPr="000B0F10" w:rsidRDefault="001D347E" w:rsidP="001D347E">
      <w:pPr>
        <w:pStyle w:val="ConsPlusNormal"/>
        <w:ind w:left="9214" w:right="28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B0F10">
        <w:rPr>
          <w:rFonts w:ascii="Times New Roman" w:hAnsi="Times New Roman" w:cs="Times New Roman"/>
          <w:sz w:val="22"/>
          <w:szCs w:val="22"/>
        </w:rPr>
        <w:t>(форма)</w:t>
      </w:r>
    </w:p>
    <w:p w:rsidR="001D347E" w:rsidRDefault="001D347E" w:rsidP="001D347E">
      <w:pPr>
        <w:pStyle w:val="ConsPlusNormal"/>
        <w:ind w:left="9214"/>
      </w:pPr>
    </w:p>
    <w:p w:rsidR="001D347E" w:rsidRPr="00021953" w:rsidRDefault="001D347E" w:rsidP="001D347E">
      <w:pPr>
        <w:pStyle w:val="ConsPlusNormal"/>
        <w:jc w:val="center"/>
        <w:rPr>
          <w:rFonts w:ascii="Times New Roman" w:hAnsi="Times New Roman" w:cs="Times New Roman"/>
        </w:rPr>
      </w:pPr>
      <w:bookmarkStart w:id="2" w:name="P86"/>
      <w:bookmarkEnd w:id="2"/>
      <w:r w:rsidRPr="00021953">
        <w:rPr>
          <w:rFonts w:ascii="Times New Roman" w:hAnsi="Times New Roman" w:cs="Times New Roman"/>
        </w:rPr>
        <w:t>ПЕРЕЧЕНЬ</w:t>
      </w:r>
    </w:p>
    <w:p w:rsidR="001D347E" w:rsidRPr="00021953" w:rsidRDefault="001D347E" w:rsidP="001D347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21953">
        <w:rPr>
          <w:rFonts w:ascii="Times New Roman" w:hAnsi="Times New Roman" w:cs="Times New Roman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1D347E" w:rsidRPr="00DD10E5" w:rsidRDefault="001D347E" w:rsidP="001D347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"/>
        <w:gridCol w:w="945"/>
        <w:gridCol w:w="2523"/>
        <w:gridCol w:w="919"/>
        <w:gridCol w:w="1463"/>
        <w:gridCol w:w="1590"/>
        <w:gridCol w:w="1861"/>
        <w:gridCol w:w="2993"/>
        <w:gridCol w:w="2130"/>
      </w:tblGrid>
      <w:tr w:rsidR="001D347E" w:rsidRPr="00DD10E5" w:rsidTr="00D60EBB">
        <w:tc>
          <w:tcPr>
            <w:tcW w:w="0" w:type="auto"/>
            <w:vMerge w:val="restart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D10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10E5">
              <w:rPr>
                <w:rFonts w:ascii="Times New Roman" w:hAnsi="Times New Roman" w:cs="Times New Roman"/>
              </w:rPr>
              <w:t>/</w:t>
            </w:r>
            <w:proofErr w:type="spellStart"/>
            <w:r w:rsidRPr="00DD10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DD10E5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2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D347E" w:rsidRPr="00DD10E5" w:rsidTr="00D60EBB">
        <w:tc>
          <w:tcPr>
            <w:tcW w:w="0" w:type="auto"/>
            <w:vMerge/>
          </w:tcPr>
          <w:p w:rsidR="001D347E" w:rsidRPr="00DD10E5" w:rsidRDefault="001D347E" w:rsidP="00D60EBB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:rsidR="001D347E" w:rsidRPr="00DD10E5" w:rsidRDefault="001D347E" w:rsidP="00D60EBB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:rsidR="001D347E" w:rsidRPr="00DD10E5" w:rsidRDefault="001D347E" w:rsidP="00D60EBB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DD10E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53" w:history="1">
              <w:r w:rsidRPr="00DD10E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D347E" w:rsidRPr="00DD10E5" w:rsidTr="00D60EBB">
        <w:tc>
          <w:tcPr>
            <w:tcW w:w="0" w:type="auto"/>
            <w:gridSpan w:val="9"/>
          </w:tcPr>
          <w:p w:rsidR="001D347E" w:rsidRPr="00DD10E5" w:rsidRDefault="001D347E" w:rsidP="00D60EBB">
            <w:pPr>
              <w:pStyle w:val="ConsPlusTitle"/>
              <w:ind w:left="364"/>
              <w:jc w:val="center"/>
              <w:rPr>
                <w:rFonts w:ascii="Times New Roman" w:hAnsi="Times New Roman" w:cs="Times New Roman"/>
              </w:rPr>
            </w:pPr>
            <w:r w:rsidRPr="009F1824">
              <w:rPr>
                <w:rFonts w:ascii="Times New Roman" w:hAnsi="Times New Roman" w:cs="Times New Roman"/>
                <w:b w:val="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Pr="009F1824">
              <w:rPr>
                <w:rFonts w:ascii="Times New Roman" w:hAnsi="Times New Roman" w:cs="Times New Roman"/>
                <w:b w:val="0"/>
                <w:szCs w:val="24"/>
              </w:rPr>
              <w:t>Правилам определения требований к закупаемым</w:t>
            </w:r>
            <w:r w:rsidRPr="009F182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администрацией </w:t>
            </w:r>
            <w:r w:rsidRPr="009F1824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ого  поселение 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Рапатовский</w:t>
            </w:r>
            <w:proofErr w:type="spellEnd"/>
            <w:r w:rsidRPr="009F182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F182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Чекмагушевский</w:t>
            </w:r>
            <w:proofErr w:type="spellEnd"/>
            <w:r w:rsidRPr="009F182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район Республики Башкортостан</w:t>
            </w:r>
            <w:r w:rsidRPr="009F1824">
              <w:rPr>
                <w:rFonts w:ascii="Times New Roman" w:hAnsi="Times New Roman" w:cs="Times New Roman"/>
                <w:b w:val="0"/>
                <w:szCs w:val="24"/>
              </w:rPr>
              <w:t xml:space="preserve"> отдельным видам товаров, работ, услуг (в том числе предельных цен товаров, работ, услуг)</w:t>
            </w:r>
            <w:r w:rsidRPr="009F1824">
              <w:rPr>
                <w:rFonts w:ascii="Times New Roman" w:hAnsi="Times New Roman" w:cs="Times New Roman"/>
                <w:b w:val="0"/>
              </w:rPr>
              <w:t xml:space="preserve">, </w:t>
            </w:r>
          </w:p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47E" w:rsidRPr="00DD10E5" w:rsidTr="00D60EBB"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347E" w:rsidRPr="00DD10E5" w:rsidTr="00D60EBB">
        <w:tc>
          <w:tcPr>
            <w:tcW w:w="0" w:type="auto"/>
            <w:gridSpan w:val="9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1D347E" w:rsidRPr="00DD10E5" w:rsidTr="00D60EBB"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0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0E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0E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1D347E" w:rsidRPr="00DD10E5" w:rsidTr="00D60EBB"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0E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0E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1D347E" w:rsidRPr="00DD10E5" w:rsidTr="00D60EBB"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0E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0" w:type="auto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0E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1D347E" w:rsidRPr="00DD10E5" w:rsidRDefault="001D347E" w:rsidP="001D34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10E5">
        <w:rPr>
          <w:rFonts w:ascii="Times New Roman" w:hAnsi="Times New Roman" w:cs="Times New Roman"/>
        </w:rPr>
        <w:t>--------------------------------</w:t>
      </w:r>
    </w:p>
    <w:p w:rsidR="001D347E" w:rsidRPr="00DD10E5" w:rsidRDefault="001D347E" w:rsidP="001D34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DD10E5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D347E" w:rsidRDefault="001D347E" w:rsidP="001D347E">
      <w:pPr>
        <w:pStyle w:val="ConsPlusNormal"/>
        <w:ind w:left="8505"/>
        <w:jc w:val="both"/>
        <w:rPr>
          <w:rFonts w:ascii="Times New Roman" w:hAnsi="Times New Roman" w:cs="Times New Roman"/>
          <w:szCs w:val="24"/>
        </w:rPr>
      </w:pPr>
    </w:p>
    <w:p w:rsidR="001D347E" w:rsidRDefault="001D347E" w:rsidP="001D347E">
      <w:pPr>
        <w:pStyle w:val="ConsPlusNormal"/>
        <w:ind w:left="8505"/>
        <w:jc w:val="both"/>
        <w:rPr>
          <w:rFonts w:ascii="Times New Roman" w:hAnsi="Times New Roman" w:cs="Times New Roman"/>
          <w:sz w:val="18"/>
          <w:szCs w:val="18"/>
        </w:rPr>
      </w:pPr>
    </w:p>
    <w:p w:rsidR="001D347E" w:rsidRDefault="001D347E" w:rsidP="001D347E">
      <w:pPr>
        <w:pStyle w:val="ConsPlusNormal"/>
        <w:ind w:left="8505"/>
        <w:jc w:val="both"/>
        <w:rPr>
          <w:rFonts w:ascii="Times New Roman" w:hAnsi="Times New Roman" w:cs="Times New Roman"/>
          <w:sz w:val="18"/>
          <w:szCs w:val="18"/>
        </w:rPr>
      </w:pPr>
    </w:p>
    <w:p w:rsidR="001D347E" w:rsidRDefault="001D347E" w:rsidP="001D347E">
      <w:pPr>
        <w:pStyle w:val="ConsPlusNormal"/>
        <w:ind w:left="8505"/>
        <w:jc w:val="both"/>
        <w:rPr>
          <w:rFonts w:ascii="Times New Roman" w:hAnsi="Times New Roman" w:cs="Times New Roman"/>
          <w:sz w:val="18"/>
          <w:szCs w:val="18"/>
        </w:rPr>
      </w:pPr>
    </w:p>
    <w:p w:rsidR="001D347E" w:rsidRDefault="001D347E" w:rsidP="001D347E">
      <w:pPr>
        <w:pStyle w:val="ConsPlusNormal"/>
        <w:ind w:left="8505"/>
        <w:jc w:val="both"/>
        <w:rPr>
          <w:rFonts w:ascii="Times New Roman" w:hAnsi="Times New Roman" w:cs="Times New Roman"/>
          <w:sz w:val="18"/>
          <w:szCs w:val="18"/>
        </w:rPr>
      </w:pPr>
    </w:p>
    <w:p w:rsidR="001D347E" w:rsidRDefault="001D347E" w:rsidP="001D347E">
      <w:pPr>
        <w:pStyle w:val="ConsPlusNormal"/>
        <w:ind w:left="8505"/>
        <w:jc w:val="both"/>
        <w:rPr>
          <w:rFonts w:ascii="Times New Roman" w:hAnsi="Times New Roman" w:cs="Times New Roman"/>
          <w:sz w:val="18"/>
          <w:szCs w:val="18"/>
        </w:rPr>
      </w:pPr>
    </w:p>
    <w:p w:rsidR="001D347E" w:rsidRDefault="001D347E" w:rsidP="001D347E">
      <w:pPr>
        <w:pStyle w:val="ConsPlusNormal"/>
        <w:ind w:left="8505"/>
        <w:jc w:val="both"/>
        <w:rPr>
          <w:rFonts w:ascii="Times New Roman" w:hAnsi="Times New Roman" w:cs="Times New Roman"/>
          <w:sz w:val="18"/>
          <w:szCs w:val="18"/>
        </w:rPr>
      </w:pPr>
    </w:p>
    <w:p w:rsidR="001D347E" w:rsidRDefault="001D347E" w:rsidP="001D347E">
      <w:pPr>
        <w:pStyle w:val="ConsPlusNormal"/>
        <w:ind w:left="8505" w:hanging="14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D10E5">
        <w:rPr>
          <w:rFonts w:ascii="Times New Roman" w:hAnsi="Times New Roman" w:cs="Times New Roman"/>
          <w:sz w:val="18"/>
          <w:szCs w:val="18"/>
        </w:rPr>
        <w:t>Приложение № 2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D347E" w:rsidRDefault="001D347E" w:rsidP="001D347E">
      <w:pPr>
        <w:pStyle w:val="ConsPlusTitle"/>
        <w:ind w:left="-360" w:hanging="141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F1824">
        <w:rPr>
          <w:rFonts w:ascii="Times New Roman" w:hAnsi="Times New Roman" w:cs="Times New Roman"/>
          <w:b w:val="0"/>
          <w:sz w:val="18"/>
          <w:szCs w:val="18"/>
        </w:rPr>
        <w:t xml:space="preserve">к Правилам определения требований </w:t>
      </w:r>
      <w:proofErr w:type="gramStart"/>
      <w:r w:rsidRPr="009F1824">
        <w:rPr>
          <w:rFonts w:ascii="Times New Roman" w:hAnsi="Times New Roman" w:cs="Times New Roman"/>
          <w:b w:val="0"/>
          <w:sz w:val="18"/>
          <w:szCs w:val="18"/>
        </w:rPr>
        <w:t>к</w:t>
      </w:r>
      <w:proofErr w:type="gramEnd"/>
      <w:r w:rsidRPr="009F1824">
        <w:rPr>
          <w:rFonts w:ascii="Times New Roman" w:hAnsi="Times New Roman" w:cs="Times New Roman"/>
          <w:b w:val="0"/>
          <w:sz w:val="18"/>
          <w:szCs w:val="18"/>
        </w:rPr>
        <w:t xml:space="preserve"> закупаемым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администрацией </w:t>
      </w:r>
      <w:r w:rsidRPr="009F1824">
        <w:rPr>
          <w:rFonts w:ascii="Times New Roman" w:hAnsi="Times New Roman" w:cs="Times New Roman"/>
          <w:b w:val="0"/>
          <w:sz w:val="16"/>
          <w:szCs w:val="16"/>
        </w:rPr>
        <w:t>сельск</w:t>
      </w:r>
      <w:r>
        <w:rPr>
          <w:rFonts w:ascii="Times New Roman" w:hAnsi="Times New Roman" w:cs="Times New Roman"/>
          <w:b w:val="0"/>
          <w:sz w:val="16"/>
          <w:szCs w:val="16"/>
        </w:rPr>
        <w:t>ого</w:t>
      </w:r>
    </w:p>
    <w:p w:rsidR="001D347E" w:rsidRPr="007B6C2B" w:rsidRDefault="001D347E" w:rsidP="001D347E">
      <w:pPr>
        <w:pStyle w:val="ConsPlusTitle"/>
        <w:ind w:left="-360" w:hanging="141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Старокалмашевский</w:t>
      </w:r>
      <w:proofErr w:type="spellEnd"/>
      <w:r w:rsidRPr="009F1824"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B6C2B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Чекмагушевский</w:t>
      </w:r>
      <w:proofErr w:type="spellEnd"/>
      <w:r w:rsidRPr="007B6C2B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</w:p>
    <w:p w:rsidR="001D347E" w:rsidRDefault="001D347E" w:rsidP="001D347E">
      <w:pPr>
        <w:pStyle w:val="ConsPlusNormal"/>
        <w:ind w:left="8505" w:hanging="14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F1824">
        <w:rPr>
          <w:rFonts w:ascii="Times New Roman" w:hAnsi="Times New Roman" w:cs="Times New Roman"/>
          <w:sz w:val="16"/>
          <w:szCs w:val="16"/>
        </w:rPr>
        <w:t>Республики Башкортостан</w:t>
      </w:r>
      <w:r w:rsidRPr="009F1824">
        <w:rPr>
          <w:rFonts w:ascii="Times New Roman" w:hAnsi="Times New Roman" w:cs="Times New Roman"/>
          <w:sz w:val="28"/>
          <w:szCs w:val="28"/>
        </w:rPr>
        <w:t xml:space="preserve"> </w:t>
      </w:r>
      <w:r w:rsidRPr="009F1824">
        <w:rPr>
          <w:rFonts w:ascii="Times New Roman" w:hAnsi="Times New Roman" w:cs="Times New Roman"/>
          <w:sz w:val="18"/>
          <w:szCs w:val="18"/>
        </w:rPr>
        <w:t xml:space="preserve">отдельным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1824">
        <w:rPr>
          <w:rFonts w:ascii="Times New Roman" w:hAnsi="Times New Roman" w:cs="Times New Roman"/>
          <w:sz w:val="18"/>
          <w:szCs w:val="18"/>
        </w:rPr>
        <w:t xml:space="preserve">видам товаров, работ, услуг </w:t>
      </w:r>
    </w:p>
    <w:p w:rsidR="001D347E" w:rsidRPr="00DD10E5" w:rsidRDefault="001D347E" w:rsidP="001D347E">
      <w:pPr>
        <w:pStyle w:val="ConsPlusNormal"/>
        <w:ind w:left="8505" w:hanging="14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F1824">
        <w:rPr>
          <w:rFonts w:ascii="Times New Roman" w:hAnsi="Times New Roman" w:cs="Times New Roman"/>
          <w:sz w:val="18"/>
          <w:szCs w:val="18"/>
        </w:rPr>
        <w:t>(в том числе предельных</w:t>
      </w:r>
      <w:r w:rsidRPr="00DD10E5">
        <w:rPr>
          <w:rFonts w:ascii="Times New Roman" w:hAnsi="Times New Roman" w:cs="Times New Roman"/>
          <w:sz w:val="18"/>
          <w:szCs w:val="18"/>
        </w:rPr>
        <w:t xml:space="preserve"> цен товаров, работ, услуг)</w:t>
      </w:r>
    </w:p>
    <w:p w:rsidR="001D347E" w:rsidRPr="00DD10E5" w:rsidRDefault="001D347E" w:rsidP="001D347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D347E" w:rsidRPr="00DD10E5" w:rsidRDefault="001D347E" w:rsidP="001D347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73"/>
      <w:bookmarkEnd w:id="4"/>
      <w:r w:rsidRPr="00DD10E5">
        <w:rPr>
          <w:rFonts w:ascii="Times New Roman" w:hAnsi="Times New Roman" w:cs="Times New Roman"/>
          <w:sz w:val="18"/>
          <w:szCs w:val="18"/>
        </w:rPr>
        <w:t>ОБЯЗАТЕЛЬНЫЙ ПЕРЕЧЕНЬ</w:t>
      </w:r>
    </w:p>
    <w:p w:rsidR="001D347E" w:rsidRPr="00DD10E5" w:rsidRDefault="001D347E" w:rsidP="001D347E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D10E5">
        <w:rPr>
          <w:rFonts w:ascii="Times New Roman" w:hAnsi="Times New Roman" w:cs="Times New Roman"/>
          <w:sz w:val="18"/>
          <w:szCs w:val="1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1D347E" w:rsidRPr="00DD10E5" w:rsidRDefault="001D347E" w:rsidP="001D34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9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756"/>
        <w:gridCol w:w="2019"/>
        <w:gridCol w:w="2040"/>
        <w:gridCol w:w="840"/>
        <w:gridCol w:w="1103"/>
        <w:gridCol w:w="1154"/>
        <w:gridCol w:w="1148"/>
        <w:gridCol w:w="1148"/>
        <w:gridCol w:w="1010"/>
        <w:gridCol w:w="1157"/>
        <w:gridCol w:w="1148"/>
        <w:gridCol w:w="1010"/>
        <w:gridCol w:w="1010"/>
      </w:tblGrid>
      <w:tr w:rsidR="001D347E" w:rsidRPr="00DD10E5" w:rsidTr="00D60EBB">
        <w:tc>
          <w:tcPr>
            <w:tcW w:w="367" w:type="dxa"/>
            <w:vMerge w:val="restart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6" w:type="dxa"/>
            <w:vMerge w:val="restart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DD10E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2019" w:type="dxa"/>
            <w:vMerge w:val="restart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768" w:type="dxa"/>
            <w:gridSpan w:val="11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D347E" w:rsidRPr="00DD10E5" w:rsidTr="00D60EBB">
        <w:tc>
          <w:tcPr>
            <w:tcW w:w="367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943" w:type="dxa"/>
            <w:gridSpan w:val="2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785" w:type="dxa"/>
            <w:gridSpan w:val="8"/>
          </w:tcPr>
          <w:p w:rsidR="001D347E" w:rsidRPr="00DD10E5" w:rsidRDefault="001D347E" w:rsidP="00D60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1D347E" w:rsidRPr="00DD10E5" w:rsidTr="00D60EBB">
        <w:tc>
          <w:tcPr>
            <w:tcW w:w="367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DD10E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3" w:type="dxa"/>
            <w:vMerge w:val="restart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4460" w:type="dxa"/>
            <w:gridSpan w:val="4"/>
            <w:vAlign w:val="center"/>
          </w:tcPr>
          <w:p w:rsidR="001D347E" w:rsidRPr="00DD10E5" w:rsidRDefault="001D347E" w:rsidP="00D60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10E5">
              <w:rPr>
                <w:rFonts w:cs="Times New Roman"/>
                <w:sz w:val="18"/>
                <w:szCs w:val="18"/>
              </w:rPr>
              <w:t>Должности муниципальной службы *</w:t>
            </w:r>
          </w:p>
        </w:tc>
        <w:tc>
          <w:tcPr>
            <w:tcW w:w="4325" w:type="dxa"/>
            <w:gridSpan w:val="4"/>
            <w:vAlign w:val="center"/>
          </w:tcPr>
          <w:p w:rsidR="001D347E" w:rsidRPr="00DD10E5" w:rsidRDefault="001D347E" w:rsidP="00D60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10E5">
              <w:rPr>
                <w:rFonts w:cs="Times New Roman"/>
                <w:sz w:val="18"/>
                <w:szCs w:val="18"/>
              </w:rPr>
              <w:t>Должности работников казенных и бюджетных учреждений</w:t>
            </w:r>
          </w:p>
        </w:tc>
      </w:tr>
      <w:tr w:rsidR="001D347E" w:rsidRPr="00DD10E5" w:rsidTr="00D60EBB">
        <w:trPr>
          <w:cantSplit/>
          <w:trHeight w:val="20"/>
        </w:trPr>
        <w:tc>
          <w:tcPr>
            <w:tcW w:w="367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Высшая должность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Главная должность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Ведущая должность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Старшая, младшая должности</w:t>
            </w:r>
          </w:p>
        </w:tc>
        <w:tc>
          <w:tcPr>
            <w:tcW w:w="1157" w:type="dxa"/>
            <w:vAlign w:val="center"/>
          </w:tcPr>
          <w:p w:rsidR="001D347E" w:rsidRPr="00DD10E5" w:rsidRDefault="001D347E" w:rsidP="00D60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10E5">
              <w:rPr>
                <w:rFonts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148" w:type="dxa"/>
            <w:vAlign w:val="center"/>
          </w:tcPr>
          <w:p w:rsidR="001D347E" w:rsidRPr="00DD10E5" w:rsidRDefault="001D347E" w:rsidP="00D60EBB">
            <w:pPr>
              <w:rPr>
                <w:rFonts w:cs="Times New Roman"/>
                <w:b/>
                <w:sz w:val="18"/>
                <w:szCs w:val="18"/>
              </w:rPr>
            </w:pPr>
            <w:r w:rsidRPr="00DD10E5">
              <w:rPr>
                <w:rFonts w:cs="Times New Roman"/>
                <w:sz w:val="18"/>
                <w:szCs w:val="18"/>
              </w:rPr>
              <w:t>заместители руководителей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proofErr w:type="spellStart"/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турных</w:t>
            </w:r>
            <w:proofErr w:type="spellEnd"/>
            <w:proofErr w:type="gram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подразделений;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циалисты</w:t>
            </w:r>
            <w:proofErr w:type="spellEnd"/>
          </w:p>
        </w:tc>
        <w:tc>
          <w:tcPr>
            <w:tcW w:w="1010" w:type="dxa"/>
          </w:tcPr>
          <w:p w:rsidR="001D347E" w:rsidRPr="00DD10E5" w:rsidRDefault="001D347E" w:rsidP="00D60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10E5">
              <w:rPr>
                <w:rFonts w:cs="Times New Roman"/>
                <w:sz w:val="18"/>
                <w:szCs w:val="18"/>
              </w:rPr>
              <w:t xml:space="preserve">обслуживающий персонал </w:t>
            </w: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0.02.12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D10E5">
                <w:rPr>
                  <w:rFonts w:ascii="Times New Roman" w:hAnsi="Times New Roman" w:cs="Times New Roman"/>
                  <w:sz w:val="18"/>
                  <w:szCs w:val="18"/>
                </w:rPr>
                <w:t>10 кг</w:t>
              </w:r>
            </w:smartTag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для автоматической обработки данных ("лэптопы", "ноутбуки", "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"). Пояснения по 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 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0.02.15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0.02.16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2.20.11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40" w:type="dxa"/>
            <w:vAlign w:val="bottom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03" w:type="dxa"/>
            <w:vAlign w:val="bottom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154" w:type="dxa"/>
            <w:vAlign w:val="bottom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148" w:type="dxa"/>
            <w:vAlign w:val="bottom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148" w:type="dxa"/>
            <w:vAlign w:val="bottom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не более 5 тыс.</w:t>
            </w:r>
          </w:p>
        </w:tc>
        <w:tc>
          <w:tcPr>
            <w:tcW w:w="1010" w:type="dxa"/>
            <w:vAlign w:val="bottom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bottom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148" w:type="dxa"/>
            <w:vAlign w:val="bottom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не более 7 тыс.</w:t>
            </w:r>
          </w:p>
        </w:tc>
        <w:tc>
          <w:tcPr>
            <w:tcW w:w="1010" w:type="dxa"/>
            <w:vAlign w:val="bottom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не более 5 тыс.</w:t>
            </w:r>
          </w:p>
        </w:tc>
        <w:tc>
          <w:tcPr>
            <w:tcW w:w="1010" w:type="dxa"/>
            <w:vAlign w:val="bottom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47E" w:rsidRPr="00DD10E5" w:rsidTr="00D60EBB">
        <w:tc>
          <w:tcPr>
            <w:tcW w:w="367" w:type="dxa"/>
            <w:vMerge w:val="restart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6" w:type="dxa"/>
            <w:vMerge w:val="restart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4.10.22</w:t>
            </w:r>
          </w:p>
        </w:tc>
        <w:tc>
          <w:tcPr>
            <w:tcW w:w="2019" w:type="dxa"/>
            <w:vMerge w:val="restart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2040" w:type="dxa"/>
            <w:vMerge w:val="restart"/>
          </w:tcPr>
          <w:p w:rsidR="001D347E" w:rsidRPr="00DD10E5" w:rsidRDefault="001D347E" w:rsidP="00D60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47E" w:rsidRPr="00DD10E5" w:rsidTr="00D60EBB">
        <w:tc>
          <w:tcPr>
            <w:tcW w:w="367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1D347E" w:rsidRPr="00DD10E5" w:rsidRDefault="001D347E" w:rsidP="00D60E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750,0т.р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4.10.30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4.10.41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6.11.11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6.11.12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;в</w:t>
            </w:r>
            <w:proofErr w:type="gram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озможные значения: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кожа;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кожа;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кожа;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ткань.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значение: нетканые материалы</w:t>
            </w: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кожа 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натуральная;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кожа;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нетканые материалы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нетканые материалы</w:t>
            </w: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6.12.11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47E" w:rsidRPr="00DD10E5" w:rsidTr="00D60EBB">
        <w:tc>
          <w:tcPr>
            <w:tcW w:w="367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6" w:type="dxa"/>
          </w:tcPr>
          <w:p w:rsidR="001D347E" w:rsidRPr="00DD10E5" w:rsidRDefault="001D347E" w:rsidP="00D60E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6.12.12</w:t>
            </w:r>
          </w:p>
        </w:tc>
        <w:tc>
          <w:tcPr>
            <w:tcW w:w="2019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04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40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D347E" w:rsidRPr="00DD10E5" w:rsidRDefault="001D347E" w:rsidP="00D60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spellEnd"/>
            <w:proofErr w:type="gram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157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148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010" w:type="dxa"/>
          </w:tcPr>
          <w:p w:rsidR="001D347E" w:rsidRPr="00DD10E5" w:rsidRDefault="001D347E" w:rsidP="00D60E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D10E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</w:tr>
    </w:tbl>
    <w:p w:rsidR="001D347E" w:rsidRPr="00DD10E5" w:rsidRDefault="001D347E" w:rsidP="001D347E">
      <w:pPr>
        <w:rPr>
          <w:rFonts w:cs="Times New Roman"/>
          <w:sz w:val="18"/>
          <w:szCs w:val="18"/>
        </w:rPr>
      </w:pPr>
    </w:p>
    <w:p w:rsidR="001D347E" w:rsidRPr="00DD10E5" w:rsidRDefault="001D347E" w:rsidP="001D347E">
      <w:pPr>
        <w:rPr>
          <w:rFonts w:cs="Times New Roman"/>
          <w:sz w:val="18"/>
          <w:szCs w:val="18"/>
        </w:rPr>
      </w:pPr>
      <w:r w:rsidRPr="00DD10E5">
        <w:rPr>
          <w:rFonts w:cs="Times New Roman"/>
          <w:sz w:val="18"/>
          <w:szCs w:val="18"/>
        </w:rPr>
        <w:t xml:space="preserve"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</w:t>
      </w:r>
      <w:smartTag w:uri="urn:schemas-microsoft-com:office:smarttags" w:element="metricconverter">
        <w:smartTagPr>
          <w:attr w:name="ProductID" w:val="2012 г"/>
        </w:smartTagPr>
        <w:r w:rsidRPr="00DD10E5">
          <w:rPr>
            <w:rFonts w:cs="Times New Roman"/>
            <w:sz w:val="18"/>
            <w:szCs w:val="18"/>
          </w:rPr>
          <w:t>2012 г</w:t>
        </w:r>
      </w:smartTag>
      <w:r w:rsidRPr="00DD10E5">
        <w:rPr>
          <w:rFonts w:cs="Times New Roman"/>
          <w:sz w:val="18"/>
          <w:szCs w:val="18"/>
        </w:rPr>
        <w:t>. № 617-з</w:t>
      </w:r>
    </w:p>
    <w:p w:rsidR="001D347E" w:rsidRPr="00DD10E5" w:rsidRDefault="001D347E" w:rsidP="001D347E">
      <w:pPr>
        <w:rPr>
          <w:rFonts w:cs="Times New Roman"/>
          <w:sz w:val="18"/>
          <w:szCs w:val="18"/>
        </w:rPr>
      </w:pPr>
    </w:p>
    <w:p w:rsidR="001D347E" w:rsidRPr="00DD10E5" w:rsidRDefault="001D347E" w:rsidP="001D347E">
      <w:pPr>
        <w:rPr>
          <w:rFonts w:cs="Times New Roman"/>
          <w:sz w:val="18"/>
          <w:szCs w:val="18"/>
        </w:rPr>
      </w:pPr>
    </w:p>
    <w:p w:rsidR="001D347E" w:rsidRPr="00DD10E5" w:rsidRDefault="001D347E" w:rsidP="001D347E">
      <w:pPr>
        <w:tabs>
          <w:tab w:val="center" w:pos="7724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Глава сельского поселения                                                </w:t>
      </w:r>
      <w:proofErr w:type="spellStart"/>
      <w:r>
        <w:rPr>
          <w:rFonts w:cs="Times New Roman"/>
          <w:sz w:val="18"/>
          <w:szCs w:val="18"/>
        </w:rPr>
        <w:t>А.У.Макулов</w:t>
      </w:r>
      <w:proofErr w:type="spellEnd"/>
    </w:p>
    <w:p w:rsidR="001D347E" w:rsidRPr="00DD10E5" w:rsidRDefault="001D347E" w:rsidP="001D347E">
      <w:pPr>
        <w:pStyle w:val="ConsPlusNormal"/>
        <w:ind w:left="8505"/>
        <w:jc w:val="both"/>
        <w:rPr>
          <w:rFonts w:ascii="Times New Roman" w:hAnsi="Times New Roman" w:cs="Times New Roman"/>
          <w:szCs w:val="24"/>
        </w:rPr>
      </w:pPr>
    </w:p>
    <w:p w:rsidR="001D347E" w:rsidRDefault="001D347E" w:rsidP="001D347E">
      <w:pPr>
        <w:rPr>
          <w:rFonts w:ascii="Arial New Bash" w:hAnsi="Arial New Bash"/>
          <w:sz w:val="24"/>
          <w:szCs w:val="24"/>
        </w:rPr>
      </w:pPr>
    </w:p>
    <w:p w:rsidR="001D347E" w:rsidRDefault="001D347E" w:rsidP="001D347E">
      <w:pPr>
        <w:rPr>
          <w:rFonts w:ascii="Arial New Bash" w:hAnsi="Arial New Bash"/>
          <w:sz w:val="24"/>
          <w:szCs w:val="24"/>
        </w:rPr>
      </w:pPr>
    </w:p>
    <w:p w:rsidR="001D347E" w:rsidRDefault="001D347E" w:rsidP="001D347E">
      <w:pPr>
        <w:rPr>
          <w:rFonts w:ascii="Arial New Bash" w:hAnsi="Arial New Bash"/>
          <w:sz w:val="24"/>
          <w:szCs w:val="24"/>
        </w:rPr>
      </w:pPr>
    </w:p>
    <w:p w:rsidR="001D347E" w:rsidRDefault="001D347E" w:rsidP="001D347E">
      <w:pPr>
        <w:rPr>
          <w:rFonts w:ascii="Arial New Bash" w:hAnsi="Arial New Bash"/>
          <w:sz w:val="24"/>
          <w:szCs w:val="24"/>
        </w:rPr>
      </w:pPr>
    </w:p>
    <w:p w:rsidR="001D347E" w:rsidRDefault="001D347E" w:rsidP="001D347E">
      <w:pPr>
        <w:rPr>
          <w:rFonts w:ascii="Arial New Bash" w:hAnsi="Arial New Bash"/>
          <w:sz w:val="24"/>
          <w:szCs w:val="24"/>
        </w:rPr>
      </w:pPr>
    </w:p>
    <w:p w:rsidR="001D347E" w:rsidRDefault="001D347E" w:rsidP="001D347E">
      <w:pPr>
        <w:rPr>
          <w:rFonts w:ascii="Arial New Bash" w:hAnsi="Arial New Bash"/>
          <w:sz w:val="24"/>
          <w:szCs w:val="24"/>
        </w:rPr>
      </w:pPr>
    </w:p>
    <w:p w:rsidR="001D347E" w:rsidRDefault="001D347E" w:rsidP="001D347E">
      <w:pPr>
        <w:rPr>
          <w:rFonts w:ascii="Arial New Bash" w:hAnsi="Arial New Bash"/>
          <w:sz w:val="24"/>
          <w:szCs w:val="24"/>
        </w:rPr>
      </w:pPr>
    </w:p>
    <w:p w:rsidR="001D347E" w:rsidRDefault="001D347E" w:rsidP="001D347E">
      <w:pPr>
        <w:rPr>
          <w:rFonts w:ascii="Arial New Bash" w:hAnsi="Arial New Bash"/>
          <w:sz w:val="24"/>
          <w:szCs w:val="24"/>
        </w:rPr>
      </w:pPr>
    </w:p>
    <w:p w:rsidR="004326C0" w:rsidRDefault="004326C0"/>
    <w:sectPr w:rsidR="004326C0" w:rsidSect="001D3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47E"/>
    <w:rsid w:val="001D347E"/>
    <w:rsid w:val="0043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D347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1D347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47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D347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D347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D3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3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4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863F3ACD9DBB7656C999069n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E76A3EC34CC9F7701532C847CAA989D5AA7C60F5AAD9DBB7656C999069n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76A3EC34CC9F7701532C847CAA989D5AA7863F3ACD9DBB7656C999069n3H" TargetMode="External"/><Relationship Id="rId5" Type="http://schemas.openxmlformats.org/officeDocument/2006/relationships/hyperlink" Target="consultantplus://offline/ref=53E76A3EC34CC9F7701532C847CAA989D5AA7C60F5AAD9DBB7656C999069n3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3004</Words>
  <Characters>17128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2017-03-10T09:39:00Z</dcterms:created>
  <dcterms:modified xsi:type="dcterms:W3CDTF">2017-03-10T09:44:00Z</dcterms:modified>
</cp:coreProperties>
</file>