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554C82" w:rsidRPr="00AF0739" w:rsidTr="00754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554C82" w:rsidRDefault="00554C82" w:rsidP="0075466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54C82" w:rsidRDefault="00554C82" w:rsidP="0075466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54C82" w:rsidRDefault="00554C82" w:rsidP="0075466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54C82" w:rsidRDefault="00554C82" w:rsidP="0075466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54C82" w:rsidRDefault="00554C82" w:rsidP="0075466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54C82" w:rsidRDefault="00554C82" w:rsidP="0075466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54C82" w:rsidRDefault="00554C82" w:rsidP="0075466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54C82" w:rsidRPr="00AF0739" w:rsidRDefault="00554C82" w:rsidP="0075466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54C82" w:rsidRDefault="00554C82" w:rsidP="0075466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54C82" w:rsidRDefault="00554C82" w:rsidP="0075466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54C82" w:rsidRDefault="00554C82" w:rsidP="0075466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54C82" w:rsidRDefault="00554C82" w:rsidP="0075466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554C82" w:rsidRDefault="00554C82" w:rsidP="0075466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54C82" w:rsidRDefault="00554C82" w:rsidP="0075466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54C82" w:rsidRDefault="00554C82" w:rsidP="00754667">
            <w:pPr>
              <w:rPr>
                <w:sz w:val="4"/>
              </w:rPr>
            </w:pPr>
          </w:p>
          <w:p w:rsidR="00554C82" w:rsidRPr="00AF0739" w:rsidRDefault="00554C82" w:rsidP="0075466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54C82" w:rsidTr="00754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54C82" w:rsidRPr="00AF0739" w:rsidRDefault="00554C82" w:rsidP="00754667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54C82" w:rsidRDefault="00554C82" w:rsidP="0075466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54C82" w:rsidRPr="00A577A9" w:rsidRDefault="00554C82" w:rsidP="00554C82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ПОСТАНОВЛЕНИЕ</w:t>
      </w:r>
    </w:p>
    <w:p w:rsidR="00554C82" w:rsidRPr="00A577A9" w:rsidRDefault="00554C82" w:rsidP="00554C82">
      <w:r>
        <w:rPr>
          <w:b/>
        </w:rPr>
        <w:t xml:space="preserve">         </w:t>
      </w:r>
      <w:r>
        <w:t>«02</w:t>
      </w:r>
      <w:r w:rsidRPr="00AB3962">
        <w:t xml:space="preserve">»  </w:t>
      </w:r>
      <w:r>
        <w:t>апрель 2014</w:t>
      </w:r>
      <w:r w:rsidRPr="00AB3962">
        <w:t xml:space="preserve"> </w:t>
      </w:r>
      <w:proofErr w:type="spellStart"/>
      <w:r w:rsidRPr="00AB3962">
        <w:t>й</w:t>
      </w:r>
      <w:proofErr w:type="spellEnd"/>
      <w:r w:rsidRPr="00AB3962">
        <w:t xml:space="preserve">.                            № </w:t>
      </w:r>
      <w:r>
        <w:t>8</w:t>
      </w:r>
      <w:r w:rsidRPr="00AB3962">
        <w:rPr>
          <w:rFonts w:ascii="Arial New Bash" w:hAnsi="Arial New Bash"/>
        </w:rPr>
        <w:t xml:space="preserve">           </w:t>
      </w:r>
      <w:r>
        <w:rPr>
          <w:rFonts w:ascii="Arial New Bash" w:hAnsi="Arial New Bash"/>
        </w:rPr>
        <w:t xml:space="preserve">    </w:t>
      </w:r>
      <w:r w:rsidRPr="00AB3962">
        <w:rPr>
          <w:rFonts w:ascii="Arial New Bash" w:hAnsi="Arial New Bash"/>
        </w:rPr>
        <w:t xml:space="preserve">   </w:t>
      </w:r>
      <w:r>
        <w:t>«02</w:t>
      </w:r>
      <w:r w:rsidRPr="00AB3962">
        <w:t xml:space="preserve"> »   </w:t>
      </w:r>
      <w:r>
        <w:t>апреля</w:t>
      </w:r>
      <w:r w:rsidRPr="00AB3962">
        <w:t xml:space="preserve">  201</w:t>
      </w:r>
      <w:r>
        <w:t>4</w:t>
      </w:r>
      <w:r w:rsidRPr="00AB3962">
        <w:t xml:space="preserve"> г.</w:t>
      </w:r>
    </w:p>
    <w:p w:rsidR="00554C82" w:rsidRDefault="00554C82" w:rsidP="00554C82">
      <w:pPr>
        <w:jc w:val="center"/>
        <w:rPr>
          <w:szCs w:val="28"/>
        </w:rPr>
      </w:pPr>
      <w:r>
        <w:rPr>
          <w:szCs w:val="28"/>
        </w:rPr>
        <w:t xml:space="preserve">О назначении и проведении публичных слушаний по проекту решения об исполнении бюджета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554C82" w:rsidRDefault="00554C82" w:rsidP="00554C82">
      <w:pPr>
        <w:jc w:val="center"/>
        <w:rPr>
          <w:szCs w:val="28"/>
        </w:rPr>
      </w:pPr>
      <w:r>
        <w:rPr>
          <w:szCs w:val="28"/>
        </w:rPr>
        <w:t>за 2013 год.</w:t>
      </w:r>
    </w:p>
    <w:p w:rsidR="00554C82" w:rsidRDefault="00554C82" w:rsidP="00554C82">
      <w:pPr>
        <w:jc w:val="both"/>
        <w:rPr>
          <w:szCs w:val="28"/>
        </w:rPr>
      </w:pPr>
      <w:r>
        <w:rPr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ст.10 Устава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 и Положения о Публичных слушаниях ПОСТАНОВЛЯЮ:</w:t>
      </w:r>
    </w:p>
    <w:p w:rsidR="00554C82" w:rsidRDefault="00554C82" w:rsidP="00554C8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Назначить и провести публичные слушания по проекту решения об исполнении бюджета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за отчетный финансовый год 14 апреля 2014 года в 14-00 ч в здании администрации сельского поселения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1.</w:t>
      </w:r>
    </w:p>
    <w:p w:rsidR="00554C82" w:rsidRDefault="00554C82" w:rsidP="00554C8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Создать комиссию по подготовке и проведению  публичных слушаний в составе:</w:t>
      </w: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Председатель комиссии:</w:t>
      </w: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Муратов Марат </w:t>
      </w:r>
      <w:proofErr w:type="spellStart"/>
      <w:r>
        <w:rPr>
          <w:szCs w:val="28"/>
        </w:rPr>
        <w:t>Наильевич</w:t>
      </w:r>
      <w:proofErr w:type="spellEnd"/>
      <w:r>
        <w:rPr>
          <w:szCs w:val="28"/>
        </w:rPr>
        <w:t xml:space="preserve"> – депутат  от избирательного округа № 3</w:t>
      </w: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Заместитель председателя комиссии:</w:t>
      </w: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Кадырова </w:t>
      </w:r>
      <w:proofErr w:type="spellStart"/>
      <w:r>
        <w:rPr>
          <w:szCs w:val="28"/>
        </w:rPr>
        <w:t>Айсылу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Назмутдиновна</w:t>
      </w:r>
      <w:proofErr w:type="spellEnd"/>
      <w:r>
        <w:rPr>
          <w:szCs w:val="28"/>
        </w:rPr>
        <w:t xml:space="preserve"> – главный бухгалтер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Члены комиссии:</w:t>
      </w:r>
    </w:p>
    <w:p w:rsidR="00554C82" w:rsidRDefault="00554C82" w:rsidP="00554C82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Еникеев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Ирек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Анварович</w:t>
      </w:r>
      <w:proofErr w:type="spellEnd"/>
      <w:r>
        <w:rPr>
          <w:szCs w:val="28"/>
        </w:rPr>
        <w:t xml:space="preserve"> – депутат от избирательного округа № 9</w:t>
      </w: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Мусин Раис </w:t>
      </w:r>
      <w:proofErr w:type="spellStart"/>
      <w:r>
        <w:rPr>
          <w:szCs w:val="28"/>
        </w:rPr>
        <w:t>Фидаевич</w:t>
      </w:r>
      <w:proofErr w:type="spellEnd"/>
      <w:r>
        <w:rPr>
          <w:szCs w:val="28"/>
        </w:rPr>
        <w:t xml:space="preserve"> – депутат от избирательного округа № 2</w:t>
      </w:r>
    </w:p>
    <w:p w:rsidR="00554C82" w:rsidRDefault="00554C82" w:rsidP="00554C82">
      <w:pPr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проекту решения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«Об исполнении бюджета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за 2013 год» направляется </w:t>
      </w:r>
      <w:r>
        <w:rPr>
          <w:szCs w:val="28"/>
        </w:rPr>
        <w:lastRenderedPageBreak/>
        <w:t xml:space="preserve">в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1.</w:t>
      </w:r>
      <w:proofErr w:type="gramEnd"/>
    </w:p>
    <w:p w:rsidR="00554C82" w:rsidRDefault="00554C82" w:rsidP="00554C82">
      <w:pPr>
        <w:jc w:val="both"/>
        <w:rPr>
          <w:szCs w:val="28"/>
        </w:rPr>
      </w:pPr>
      <w:r>
        <w:rPr>
          <w:szCs w:val="28"/>
        </w:rPr>
        <w:t xml:space="preserve">4. Прием предложений по проекту решения об исполнении бюджета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за 2012 год производить до  17-00 часов 08 апреля 2014 года.</w:t>
      </w:r>
    </w:p>
    <w:p w:rsidR="00554C82" w:rsidRDefault="00554C82" w:rsidP="00554C82">
      <w:pPr>
        <w:ind w:left="360"/>
        <w:jc w:val="both"/>
        <w:rPr>
          <w:szCs w:val="28"/>
        </w:rPr>
      </w:pPr>
    </w:p>
    <w:p w:rsidR="00554C82" w:rsidRDefault="00554C82" w:rsidP="00554C82">
      <w:pPr>
        <w:ind w:left="360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</w:t>
      </w: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5E0"/>
    <w:multiLevelType w:val="hybridMultilevel"/>
    <w:tmpl w:val="4FBEAD44"/>
    <w:lvl w:ilvl="0" w:tplc="85B8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457FA">
      <w:numFmt w:val="none"/>
      <w:lvlText w:val=""/>
      <w:lvlJc w:val="left"/>
      <w:pPr>
        <w:tabs>
          <w:tab w:val="num" w:pos="360"/>
        </w:tabs>
      </w:pPr>
    </w:lvl>
    <w:lvl w:ilvl="2" w:tplc="6E36722A">
      <w:numFmt w:val="none"/>
      <w:lvlText w:val=""/>
      <w:lvlJc w:val="left"/>
      <w:pPr>
        <w:tabs>
          <w:tab w:val="num" w:pos="360"/>
        </w:tabs>
      </w:pPr>
    </w:lvl>
    <w:lvl w:ilvl="3" w:tplc="0F08FA2A">
      <w:numFmt w:val="none"/>
      <w:lvlText w:val=""/>
      <w:lvlJc w:val="left"/>
      <w:pPr>
        <w:tabs>
          <w:tab w:val="num" w:pos="360"/>
        </w:tabs>
      </w:pPr>
    </w:lvl>
    <w:lvl w:ilvl="4" w:tplc="DCA8C69A">
      <w:numFmt w:val="none"/>
      <w:lvlText w:val=""/>
      <w:lvlJc w:val="left"/>
      <w:pPr>
        <w:tabs>
          <w:tab w:val="num" w:pos="360"/>
        </w:tabs>
      </w:pPr>
    </w:lvl>
    <w:lvl w:ilvl="5" w:tplc="742EA59C">
      <w:numFmt w:val="none"/>
      <w:lvlText w:val=""/>
      <w:lvlJc w:val="left"/>
      <w:pPr>
        <w:tabs>
          <w:tab w:val="num" w:pos="360"/>
        </w:tabs>
      </w:pPr>
    </w:lvl>
    <w:lvl w:ilvl="6" w:tplc="C63EEFF8">
      <w:numFmt w:val="none"/>
      <w:lvlText w:val=""/>
      <w:lvlJc w:val="left"/>
      <w:pPr>
        <w:tabs>
          <w:tab w:val="num" w:pos="360"/>
        </w:tabs>
      </w:pPr>
    </w:lvl>
    <w:lvl w:ilvl="7" w:tplc="C4884950">
      <w:numFmt w:val="none"/>
      <w:lvlText w:val=""/>
      <w:lvlJc w:val="left"/>
      <w:pPr>
        <w:tabs>
          <w:tab w:val="num" w:pos="360"/>
        </w:tabs>
      </w:pPr>
    </w:lvl>
    <w:lvl w:ilvl="8" w:tplc="0BF4EE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C82"/>
    <w:rsid w:val="00554C82"/>
    <w:rsid w:val="00A93B6A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4C82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54C8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54C8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C8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4C8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4C8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2014-05-13T03:08:00Z</dcterms:created>
  <dcterms:modified xsi:type="dcterms:W3CDTF">2014-05-13T03:08:00Z</dcterms:modified>
</cp:coreProperties>
</file>