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tblInd w:w="-459" w:type="dxa"/>
        <w:tblLayout w:type="fixed"/>
        <w:tblLook w:val="0000"/>
      </w:tblPr>
      <w:tblGrid>
        <w:gridCol w:w="4707"/>
        <w:gridCol w:w="1506"/>
        <w:gridCol w:w="4794"/>
      </w:tblGrid>
      <w:tr w:rsidR="005B6EB0" w:rsidRPr="00FB6EBB" w:rsidTr="009A5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</w:tcPr>
          <w:p w:rsidR="005B6EB0" w:rsidRDefault="005B6EB0" w:rsidP="009A58FE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5B6EB0" w:rsidRDefault="005B6EB0" w:rsidP="009A58F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5B6EB0" w:rsidRDefault="005B6EB0" w:rsidP="009A58FE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B6EB0" w:rsidRDefault="005B6EB0" w:rsidP="009A58F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B6EB0" w:rsidRDefault="005B6EB0" w:rsidP="009A58F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5B6EB0" w:rsidRDefault="005B6EB0" w:rsidP="009A58F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B6EB0" w:rsidRDefault="005B6EB0" w:rsidP="009A58F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6EB0" w:rsidRDefault="005B6EB0" w:rsidP="009A58F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6EB0" w:rsidRPr="00FB6EBB" w:rsidRDefault="005B6EB0" w:rsidP="009A58F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B6EB0" w:rsidRDefault="005B6EB0" w:rsidP="009A58F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5B6EB0" w:rsidRDefault="005B6EB0" w:rsidP="009A58F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B6EB0" w:rsidRDefault="005B6EB0" w:rsidP="009A58F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B6EB0" w:rsidRDefault="005B6EB0" w:rsidP="009A58F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5B6EB0" w:rsidRDefault="005B6EB0" w:rsidP="009A58FE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B6EB0" w:rsidRDefault="005B6EB0" w:rsidP="009A58F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B6EB0" w:rsidRDefault="005B6EB0" w:rsidP="009A58FE">
            <w:pPr>
              <w:rPr>
                <w:sz w:val="4"/>
              </w:rPr>
            </w:pPr>
          </w:p>
          <w:p w:rsidR="005B6EB0" w:rsidRPr="00FB6EBB" w:rsidRDefault="005B6EB0" w:rsidP="009A58F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B6EB0" w:rsidTr="009A5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5B6EB0" w:rsidRPr="00FB6EBB" w:rsidRDefault="005B6EB0" w:rsidP="009A58F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B6EB0" w:rsidRDefault="005B6EB0" w:rsidP="009A58FE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B6EB0" w:rsidRDefault="005B6EB0" w:rsidP="005B6EB0">
      <w:pPr>
        <w:rPr>
          <w:rFonts w:ascii="Arial New Bash" w:hAnsi="Arial New Bash"/>
          <w:b/>
          <w:noProof/>
          <w:color w:val="000000"/>
          <w:sz w:val="36"/>
          <w:szCs w:val="36"/>
        </w:rPr>
      </w:pPr>
    </w:p>
    <w:p w:rsidR="005B6EB0" w:rsidRDefault="005B6EB0" w:rsidP="005B6EB0">
      <w:pPr>
        <w:tabs>
          <w:tab w:val="left" w:pos="5760"/>
        </w:tabs>
        <w:rPr>
          <w:rFonts w:ascii="Arial New Bash" w:hAnsi="Arial New Bash"/>
          <w:b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  </w:t>
      </w:r>
      <w:r>
        <w:rPr>
          <w:b/>
          <w:noProof/>
          <w:color w:val="000000"/>
          <w:szCs w:val="28"/>
        </w:rPr>
        <w:t xml:space="preserve"> </w:t>
      </w:r>
      <w:r>
        <w:rPr>
          <w:rFonts w:ascii="Arial New Bash" w:hAnsi="Arial New Bash"/>
          <w:b/>
          <w:szCs w:val="28"/>
        </w:rPr>
        <w:t xml:space="preserve">[ А Р А Р                                                       П О С Т А Н О В Л Е Н И Е </w:t>
      </w:r>
    </w:p>
    <w:p w:rsidR="005B6EB0" w:rsidRDefault="005B6EB0" w:rsidP="005B6EB0">
      <w:pPr>
        <w:tabs>
          <w:tab w:val="left" w:pos="5760"/>
        </w:tabs>
        <w:rPr>
          <w:b/>
          <w:noProof/>
          <w:color w:val="000000"/>
          <w:szCs w:val="28"/>
        </w:rPr>
      </w:pPr>
    </w:p>
    <w:p w:rsidR="005B6EB0" w:rsidRDefault="005B6EB0" w:rsidP="005B6EB0">
      <w:r>
        <w:t xml:space="preserve">  «20» март 2014</w:t>
      </w:r>
      <w:r w:rsidRPr="0040284D">
        <w:t xml:space="preserve"> й.                   </w:t>
      </w:r>
      <w:r>
        <w:t xml:space="preserve">                 № 6</w:t>
      </w:r>
      <w:r w:rsidRPr="0040284D">
        <w:rPr>
          <w:rFonts w:ascii="Arial New Bash" w:hAnsi="Arial New Bash"/>
        </w:rPr>
        <w:t xml:space="preserve">                 </w:t>
      </w:r>
      <w:r>
        <w:rPr>
          <w:rFonts w:ascii="Arial New Bash" w:hAnsi="Arial New Bash"/>
        </w:rPr>
        <w:t xml:space="preserve">    </w:t>
      </w:r>
      <w:r>
        <w:t>«20</w:t>
      </w:r>
      <w:r w:rsidRPr="0040284D">
        <w:t xml:space="preserve">»   </w:t>
      </w:r>
      <w:r>
        <w:t>марта 2014</w:t>
      </w:r>
      <w:r w:rsidRPr="0040284D">
        <w:t xml:space="preserve"> г.</w:t>
      </w:r>
    </w:p>
    <w:p w:rsidR="005B6EB0" w:rsidRDefault="005B6EB0" w:rsidP="005B6EB0"/>
    <w:p w:rsidR="005B6EB0" w:rsidRDefault="005B6EB0" w:rsidP="005B6EB0">
      <w:pPr>
        <w:jc w:val="center"/>
      </w:pPr>
      <w:r>
        <w:t>Об утверждении генеральной схемы очистки территории сельского поселения Старокалмашевский сельсовет муниципального района Чекмагушевский район Республики Башкортостан</w:t>
      </w:r>
    </w:p>
    <w:p w:rsidR="005B6EB0" w:rsidRDefault="005B6EB0" w:rsidP="005B6EB0">
      <w:pPr>
        <w:jc w:val="both"/>
      </w:pPr>
      <w:r>
        <w:t xml:space="preserve">      На основании Федерального закона от 30.03.1999 № 52 «О санитаронэпидемиологическом благополучии населения»,</w:t>
      </w:r>
    </w:p>
    <w:p w:rsidR="005B6EB0" w:rsidRDefault="005B6EB0" w:rsidP="005B6EB0">
      <w:pPr>
        <w:jc w:val="both"/>
      </w:pPr>
      <w:r>
        <w:t xml:space="preserve"> Федерального закона от 10.01.2002 №7-ФЗ «Об охране окружающей природной среды», Федерального закона от 24.06.1998 № 89-ФЗ «Об отходах производствав и потребления», Федерального закона от 21.12.1994 № 68- ФЗ «О защите населения и территорий от чрезвычайных ситуация природного и техногенного характера», Сан ПиНа 42-128-4690-88 «Санитарные правила содержания территорий населенных мест» и очистка территорий населенных пунктов – одно из важнеших мероприятий, направленных на обеспечение экологического и санитарноэпидемиологического благополучия населения и охраны окружающей среды, в связи с чем, была разработана схема санитарной очистки сельского поселения Старокалмашевский сельсовет в связи с этим Администрация се6льского поселения Старокалмашевский сельсовет муниципального района Чекмагушевский район Республики Башкортостан</w:t>
      </w:r>
    </w:p>
    <w:p w:rsidR="005B6EB0" w:rsidRDefault="005B6EB0" w:rsidP="005B6EB0">
      <w:pPr>
        <w:jc w:val="both"/>
      </w:pPr>
      <w:r>
        <w:t>ПОСТАНОВЛЯЕТ:</w:t>
      </w:r>
    </w:p>
    <w:p w:rsidR="005B6EB0" w:rsidRDefault="005B6EB0" w:rsidP="005B6EB0">
      <w:pPr>
        <w:numPr>
          <w:ilvl w:val="0"/>
          <w:numId w:val="1"/>
        </w:numPr>
        <w:jc w:val="both"/>
      </w:pPr>
      <w:r>
        <w:t>Утвердить прилагаемую генеральную схему очистки территории сельского поселения Старокалмашевский сельсовет муниципального района Чекмагушевский район Республики Башкортостан.</w:t>
      </w:r>
    </w:p>
    <w:p w:rsidR="005B6EB0" w:rsidRDefault="005B6EB0" w:rsidP="005B6EB0">
      <w:pPr>
        <w:numPr>
          <w:ilvl w:val="0"/>
          <w:numId w:val="1"/>
        </w:numPr>
        <w:jc w:val="both"/>
      </w:pPr>
      <w:r>
        <w:t>Настояще постановление обнародовать на информационном стенде администрации сельского поселения Старокалмашевский сельсовет.</w:t>
      </w:r>
    </w:p>
    <w:p w:rsidR="005B6EB0" w:rsidRDefault="005B6EB0" w:rsidP="005B6EB0">
      <w:pPr>
        <w:jc w:val="both"/>
      </w:pPr>
    </w:p>
    <w:p w:rsidR="005B6EB0" w:rsidRDefault="005B6EB0" w:rsidP="005B6EB0">
      <w:pPr>
        <w:jc w:val="both"/>
      </w:pPr>
    </w:p>
    <w:p w:rsidR="005B6EB0" w:rsidRDefault="005B6EB0" w:rsidP="005B6EB0">
      <w:pPr>
        <w:jc w:val="both"/>
      </w:pPr>
    </w:p>
    <w:p w:rsidR="005B6EB0" w:rsidRDefault="005B6EB0" w:rsidP="005B6EB0">
      <w:pPr>
        <w:jc w:val="both"/>
      </w:pPr>
    </w:p>
    <w:p w:rsidR="005B6EB0" w:rsidRDefault="005B6EB0" w:rsidP="005B6EB0">
      <w:pPr>
        <w:jc w:val="both"/>
      </w:pPr>
      <w:r>
        <w:t>Глава сельского поселения                                      А.У.Макулов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F19"/>
    <w:multiLevelType w:val="hybridMultilevel"/>
    <w:tmpl w:val="0CCA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EB0"/>
    <w:rsid w:val="005B6EB0"/>
    <w:rsid w:val="005D64A3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EB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B6EB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B6EB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EB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6EB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6EB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2014-03-28T07:05:00Z</dcterms:created>
  <dcterms:modified xsi:type="dcterms:W3CDTF">2014-03-28T07:06:00Z</dcterms:modified>
</cp:coreProperties>
</file>