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7" w:rsidRDefault="00BA1787" w:rsidP="00BA1787">
      <w:pPr>
        <w:jc w:val="both"/>
      </w:pPr>
    </w:p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4570"/>
      </w:tblGrid>
      <w:tr w:rsidR="00BA1787" w:rsidRPr="00FE6025" w:rsidTr="002376D5">
        <w:trPr>
          <w:cantSplit/>
        </w:trPr>
        <w:tc>
          <w:tcPr>
            <w:tcW w:w="4820" w:type="dxa"/>
          </w:tcPr>
          <w:p w:rsidR="00BA1787" w:rsidRDefault="00BA1787" w:rsidP="002376D5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BA1787" w:rsidRDefault="00BA1787" w:rsidP="002376D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BA1787" w:rsidRDefault="00BA1787" w:rsidP="002376D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BA1787" w:rsidRDefault="00BA1787" w:rsidP="002376D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BA1787" w:rsidRDefault="00BA1787" w:rsidP="002376D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BA1787" w:rsidRDefault="00BA1787" w:rsidP="002376D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A1787" w:rsidRDefault="00BA1787" w:rsidP="002376D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BA1787" w:rsidRDefault="00BA1787" w:rsidP="002376D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BA1787" w:rsidRDefault="00BA1787" w:rsidP="002376D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990" cy="108648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BA1787" w:rsidRDefault="00BA1787" w:rsidP="002376D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BA1787" w:rsidRDefault="00BA1787" w:rsidP="002376D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BA1787" w:rsidRDefault="00BA1787" w:rsidP="002376D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A1787" w:rsidRDefault="00BA1787" w:rsidP="002376D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BA1787" w:rsidRDefault="00BA1787" w:rsidP="002376D5">
            <w:pPr>
              <w:rPr>
                <w:sz w:val="4"/>
              </w:rPr>
            </w:pPr>
          </w:p>
          <w:p w:rsidR="00BA1787" w:rsidRPr="00FE6025" w:rsidRDefault="00BA1787" w:rsidP="002376D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BA1787" w:rsidTr="002376D5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A1787" w:rsidRPr="00FE6025" w:rsidRDefault="00BA1787" w:rsidP="002376D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BA1787" w:rsidRDefault="00BA1787" w:rsidP="002376D5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BA1787" w:rsidRDefault="00BA1787" w:rsidP="00BA1787">
      <w:pPr>
        <w:pStyle w:val="3"/>
        <w:jc w:val="left"/>
        <w:rPr>
          <w:b w:val="0"/>
          <w:sz w:val="8"/>
          <w:szCs w:val="24"/>
          <w:lang w:val="tt-RU"/>
        </w:rPr>
      </w:pPr>
    </w:p>
    <w:p w:rsidR="00BA1787" w:rsidRDefault="00BA1787" w:rsidP="00BA1787">
      <w:pPr>
        <w:jc w:val="right"/>
        <w:rPr>
          <w:rFonts w:ascii="Arial New Bash" w:hAnsi="Arial New Bash"/>
          <w:bCs/>
          <w:szCs w:val="28"/>
          <w:lang w:val="tt-RU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</w:t>
      </w:r>
    </w:p>
    <w:p w:rsidR="00BA1787" w:rsidRDefault="00BA1787" w:rsidP="00BA1787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 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BA1787" w:rsidRDefault="00BA1787" w:rsidP="00BA1787">
      <w:pPr>
        <w:rPr>
          <w:b/>
          <w:caps/>
          <w:sz w:val="32"/>
          <w:szCs w:val="32"/>
        </w:rPr>
      </w:pPr>
    </w:p>
    <w:p w:rsidR="00BA1787" w:rsidRDefault="00BA1787" w:rsidP="00BA1787">
      <w:pPr>
        <w:pStyle w:val="a3"/>
        <w:jc w:val="center"/>
      </w:pPr>
      <w:proofErr w:type="gramStart"/>
      <w:r w:rsidRPr="00796003">
        <w:t>Об утверждении Положени</w:t>
      </w:r>
      <w:r>
        <w:t xml:space="preserve">я </w:t>
      </w:r>
      <w:r w:rsidRPr="00796003">
        <w:t xml:space="preserve">о проверке соблюдения гражданином, замещавшим должность муниципальной службы в </w:t>
      </w:r>
      <w:r>
        <w:t>органах местного самоуправления</w:t>
      </w:r>
      <w:r w:rsidRPr="00796003">
        <w:t xml:space="preserve"> </w:t>
      </w: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>, запрета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организацией входили в</w:t>
      </w:r>
      <w:proofErr w:type="gramEnd"/>
      <w:r w:rsidRPr="00796003">
        <w:t xml:space="preserve">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</w:t>
      </w:r>
    </w:p>
    <w:p w:rsidR="00BA1787" w:rsidRPr="00796003" w:rsidRDefault="00BA1787" w:rsidP="00BA1787">
      <w:pPr>
        <w:pStyle w:val="a3"/>
        <w:jc w:val="center"/>
      </w:pPr>
      <w:r w:rsidRPr="00796003">
        <w:t>с таким гражданином</w:t>
      </w:r>
    </w:p>
    <w:p w:rsidR="00BA1787" w:rsidRPr="00796003" w:rsidRDefault="00BA1787" w:rsidP="00BA1787">
      <w:pPr>
        <w:pStyle w:val="a3"/>
        <w:jc w:val="center"/>
      </w:pPr>
    </w:p>
    <w:p w:rsidR="00BA1787" w:rsidRPr="00796003" w:rsidRDefault="00BA1787" w:rsidP="00BA1787">
      <w:pPr>
        <w:pStyle w:val="a3"/>
        <w:ind w:firstLine="708"/>
        <w:jc w:val="both"/>
      </w:pPr>
      <w:proofErr w:type="gramStart"/>
      <w:r w:rsidRPr="00796003">
        <w:t>В соответствии со статьей 12 Федерального закона от 25 декабря 2</w:t>
      </w:r>
      <w:r>
        <w:t xml:space="preserve">008 года </w:t>
      </w:r>
      <w:r w:rsidRPr="00796003">
        <w:t xml:space="preserve"> № 273-ФЗ «О противодействии коррупции», </w:t>
      </w:r>
      <w:r>
        <w:t>Ф</w:t>
      </w:r>
      <w:r w:rsidRPr="00796003">
        <w:t>едеральными законами от 02 марта 2007 г</w:t>
      </w:r>
      <w:r>
        <w:t>ода</w:t>
      </w:r>
      <w:r w:rsidRPr="00796003">
        <w:t xml:space="preserve"> № 25-ФЗ «О муниципальной службе в Российской Федерации», от 21 ноября 2011 г</w:t>
      </w:r>
      <w:r>
        <w:t>ода</w:t>
      </w:r>
      <w:r w:rsidRPr="00796003">
        <w:t xml:space="preserve">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</w:t>
      </w:r>
      <w:r>
        <w:t xml:space="preserve"> Совет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proofErr w:type="gramEnd"/>
      <w:r>
        <w:t xml:space="preserve"> муниципального района</w:t>
      </w:r>
      <w:r w:rsidRPr="003177AD">
        <w:t xml:space="preserve">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</w:t>
      </w:r>
      <w:r w:rsidRPr="00796003">
        <w:t>:</w:t>
      </w:r>
    </w:p>
    <w:p w:rsidR="00BA1787" w:rsidRPr="00796003" w:rsidRDefault="00BA1787" w:rsidP="00BA1787">
      <w:pPr>
        <w:pStyle w:val="a3"/>
        <w:jc w:val="both"/>
      </w:pPr>
      <w:r>
        <w:t xml:space="preserve">       1. </w:t>
      </w:r>
      <w:proofErr w:type="gramStart"/>
      <w:r w:rsidRPr="00796003">
        <w:t xml:space="preserve">Утвердить Положение о проверке соблюдения гражданином, замещавшим должность муниципальной службы в </w:t>
      </w:r>
      <w:r>
        <w:t xml:space="preserve">органах местного самоуправления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79600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>, запрета на замещение,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организацией входили в должностные</w:t>
      </w:r>
      <w:proofErr w:type="gramEnd"/>
      <w:r w:rsidRPr="00796003">
        <w:t xml:space="preserve"> (служебные) обязанности муниципального служащего, и соблюдения работодателем условий заключения трудового </w:t>
      </w:r>
      <w:r w:rsidRPr="00796003">
        <w:lastRenderedPageBreak/>
        <w:t>договора или гражданско-правового договора с таким гражданином согласно приложению</w:t>
      </w:r>
      <w:r>
        <w:t xml:space="preserve"> </w:t>
      </w:r>
      <w:r w:rsidRPr="00796003">
        <w:t xml:space="preserve">к настоящему </w:t>
      </w:r>
      <w:r>
        <w:t>решению</w:t>
      </w:r>
      <w:r w:rsidRPr="00796003">
        <w:t>.</w:t>
      </w:r>
    </w:p>
    <w:p w:rsidR="00BA1787" w:rsidRPr="00F070CD" w:rsidRDefault="00BA1787" w:rsidP="00BA17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E86682">
        <w:rPr>
          <w:szCs w:val="28"/>
        </w:rPr>
        <w:t xml:space="preserve">. Обнародовать настоящее решение в установленном порядке и разместить на официальном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E86682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86682">
        <w:rPr>
          <w:szCs w:val="28"/>
        </w:rPr>
        <w:t xml:space="preserve"> район Республики Башкортостан </w:t>
      </w:r>
      <w:hyperlink r:id="rId6" w:history="1">
        <w:r w:rsidRPr="003519F4">
          <w:rPr>
            <w:rStyle w:val="a4"/>
            <w:szCs w:val="28"/>
            <w:lang w:val="en-US"/>
          </w:rPr>
          <w:t>www</w:t>
        </w:r>
        <w:r w:rsidRPr="003519F4">
          <w:rPr>
            <w:rStyle w:val="a4"/>
            <w:szCs w:val="28"/>
          </w:rPr>
          <w:t>.</w:t>
        </w:r>
        <w:proofErr w:type="spellStart"/>
        <w:r w:rsidRPr="003519F4">
          <w:rPr>
            <w:rStyle w:val="a4"/>
            <w:szCs w:val="28"/>
            <w:lang w:val="en-US"/>
          </w:rPr>
          <w:t>chekmagush</w:t>
        </w:r>
        <w:proofErr w:type="spellEnd"/>
        <w:r w:rsidRPr="003519F4">
          <w:rPr>
            <w:rStyle w:val="a4"/>
            <w:szCs w:val="28"/>
          </w:rPr>
          <w:t>.</w:t>
        </w:r>
        <w:r w:rsidRPr="003519F4">
          <w:rPr>
            <w:rStyle w:val="a4"/>
            <w:szCs w:val="28"/>
            <w:lang w:val="en-US"/>
          </w:rPr>
          <w:t>com</w:t>
        </w:r>
      </w:hyperlink>
      <w:r>
        <w:rPr>
          <w:szCs w:val="28"/>
        </w:rPr>
        <w:t xml:space="preserve"> и на информационном стенде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, ул. Мира, 1</w:t>
      </w:r>
    </w:p>
    <w:p w:rsidR="00BA1787" w:rsidRPr="00F070CD" w:rsidRDefault="00BA1787" w:rsidP="00BA178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F070CD">
        <w:rPr>
          <w:szCs w:val="28"/>
        </w:rPr>
        <w:t>. Настоящее решение вступает силу со дня его подписания.</w:t>
      </w:r>
    </w:p>
    <w:p w:rsidR="00BA1787" w:rsidRPr="00F070CD" w:rsidRDefault="00BA1787" w:rsidP="00BA178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070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7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70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070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70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F070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A1787" w:rsidRPr="00F070CD" w:rsidRDefault="00BA1787" w:rsidP="00BA1787">
      <w:pPr>
        <w:autoSpaceDE w:val="0"/>
        <w:autoSpaceDN w:val="0"/>
        <w:adjustRightInd w:val="0"/>
        <w:ind w:firstLine="540"/>
        <w:jc w:val="both"/>
      </w:pPr>
    </w:p>
    <w:p w:rsidR="00BA1787" w:rsidRPr="00796003" w:rsidRDefault="00BA1787" w:rsidP="00BA178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1787" w:rsidRPr="00796003" w:rsidRDefault="00BA1787" w:rsidP="00BA1787">
      <w:pPr>
        <w:pStyle w:val="a3"/>
        <w:jc w:val="both"/>
      </w:pPr>
      <w:r w:rsidRPr="00796003">
        <w:t xml:space="preserve"> </w:t>
      </w:r>
    </w:p>
    <w:p w:rsidR="00BA1787" w:rsidRPr="00EA3B56" w:rsidRDefault="00BA1787" w:rsidP="00BA1787">
      <w:pPr>
        <w:pStyle w:val="3"/>
        <w:ind w:right="-1"/>
        <w:jc w:val="both"/>
        <w:rPr>
          <w:b w:val="0"/>
          <w:bCs/>
          <w:sz w:val="28"/>
          <w:szCs w:val="28"/>
        </w:rPr>
      </w:pPr>
      <w:r w:rsidRPr="00EA3B56">
        <w:rPr>
          <w:b w:val="0"/>
          <w:bCs/>
          <w:sz w:val="28"/>
          <w:szCs w:val="28"/>
        </w:rPr>
        <w:t xml:space="preserve">Глава сельского поселения                        </w:t>
      </w:r>
      <w:proofErr w:type="spellStart"/>
      <w:r w:rsidRPr="00EA3B56">
        <w:rPr>
          <w:b w:val="0"/>
          <w:bCs/>
          <w:sz w:val="28"/>
          <w:szCs w:val="28"/>
        </w:rPr>
        <w:t>А.У.Макулов</w:t>
      </w:r>
      <w:proofErr w:type="spellEnd"/>
    </w:p>
    <w:p w:rsidR="00BA1787" w:rsidRDefault="00BA1787" w:rsidP="00BA1787">
      <w:pPr>
        <w:spacing w:after="200" w:line="276" w:lineRule="auto"/>
        <w:rPr>
          <w:rFonts w:eastAsia="Calibri"/>
          <w:szCs w:val="28"/>
          <w:lang w:eastAsia="en-US"/>
        </w:rPr>
      </w:pPr>
    </w:p>
    <w:p w:rsidR="00BA1787" w:rsidRPr="003519F4" w:rsidRDefault="00BA1787" w:rsidP="00BA1787">
      <w:pPr>
        <w:rPr>
          <w:rFonts w:eastAsia="Calibri"/>
        </w:rPr>
      </w:pPr>
      <w:proofErr w:type="spellStart"/>
      <w:r w:rsidRPr="003519F4">
        <w:rPr>
          <w:rFonts w:eastAsia="Calibri"/>
        </w:rPr>
        <w:t>с</w:t>
      </w:r>
      <w:proofErr w:type="gramStart"/>
      <w:r w:rsidRPr="003519F4">
        <w:rPr>
          <w:rFonts w:eastAsia="Calibri"/>
        </w:rPr>
        <w:t>.С</w:t>
      </w:r>
      <w:proofErr w:type="gramEnd"/>
      <w:r w:rsidRPr="003519F4">
        <w:rPr>
          <w:rFonts w:eastAsia="Calibri"/>
        </w:rPr>
        <w:t>тарокалмашево</w:t>
      </w:r>
      <w:proofErr w:type="spellEnd"/>
    </w:p>
    <w:p w:rsidR="00BA1787" w:rsidRPr="003519F4" w:rsidRDefault="00BA1787" w:rsidP="00BA1787">
      <w:pPr>
        <w:rPr>
          <w:rFonts w:eastAsia="Calibri"/>
        </w:rPr>
      </w:pPr>
      <w:r w:rsidRPr="003519F4">
        <w:t>15 мая 2013 года</w:t>
      </w:r>
    </w:p>
    <w:p w:rsidR="00BA1787" w:rsidRPr="003519F4" w:rsidRDefault="00BA1787" w:rsidP="00BA1787">
      <w:r w:rsidRPr="003519F4">
        <w:t xml:space="preserve"> № 95</w:t>
      </w:r>
    </w:p>
    <w:p w:rsidR="00BA1787" w:rsidRPr="00441FDD" w:rsidRDefault="00BA1787" w:rsidP="00BA1787">
      <w:pPr>
        <w:pStyle w:val="3"/>
        <w:ind w:right="4535" w:firstLine="709"/>
        <w:rPr>
          <w:b w:val="0"/>
          <w:szCs w:val="28"/>
        </w:rPr>
      </w:pPr>
    </w:p>
    <w:p w:rsidR="00BA1787" w:rsidRPr="00796003" w:rsidRDefault="00BA1787" w:rsidP="00BA1787">
      <w:pPr>
        <w:pStyle w:val="a3"/>
        <w:ind w:left="5103"/>
      </w:pPr>
      <w:r>
        <w:br w:type="page"/>
      </w:r>
      <w:r w:rsidRPr="00796003">
        <w:lastRenderedPageBreak/>
        <w:t xml:space="preserve">Приложение к </w:t>
      </w:r>
      <w:r>
        <w:t xml:space="preserve">решению Совета сельского 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 xml:space="preserve"> </w:t>
      </w:r>
    </w:p>
    <w:p w:rsidR="00BA1787" w:rsidRPr="00796003" w:rsidRDefault="00BA1787" w:rsidP="00BA1787">
      <w:pPr>
        <w:pStyle w:val="a3"/>
        <w:ind w:left="5103"/>
      </w:pPr>
      <w:r w:rsidRPr="00796003">
        <w:t xml:space="preserve">от </w:t>
      </w:r>
      <w:r>
        <w:t>15.05.</w:t>
      </w:r>
      <w:r w:rsidRPr="00796003">
        <w:t>201</w:t>
      </w:r>
      <w:r>
        <w:t>3</w:t>
      </w:r>
      <w:r w:rsidRPr="00796003">
        <w:t xml:space="preserve"> №</w:t>
      </w:r>
      <w:r>
        <w:t xml:space="preserve"> 95</w:t>
      </w:r>
    </w:p>
    <w:p w:rsidR="00BA1787" w:rsidRPr="00796003" w:rsidRDefault="00BA1787" w:rsidP="00BA1787">
      <w:pPr>
        <w:pStyle w:val="a3"/>
        <w:jc w:val="both"/>
      </w:pPr>
      <w:r w:rsidRPr="00796003">
        <w:t xml:space="preserve"> </w:t>
      </w:r>
    </w:p>
    <w:p w:rsidR="00BA1787" w:rsidRPr="00796003" w:rsidRDefault="00BA1787" w:rsidP="00BA1787">
      <w:pPr>
        <w:pStyle w:val="a3"/>
        <w:jc w:val="center"/>
      </w:pPr>
      <w:r w:rsidRPr="00796003">
        <w:t>ПОЛОЖЕНИЕ</w:t>
      </w:r>
    </w:p>
    <w:p w:rsidR="00BA1787" w:rsidRPr="00796003" w:rsidRDefault="00BA1787" w:rsidP="00BA1787">
      <w:pPr>
        <w:pStyle w:val="a3"/>
        <w:jc w:val="center"/>
      </w:pPr>
      <w:proofErr w:type="gramStart"/>
      <w:r w:rsidRPr="00796003">
        <w:t xml:space="preserve">о проверке соблюдения гражданином, замещавшим должность муниципальной службы в </w:t>
      </w:r>
      <w:r>
        <w:t>органах местного самоуправления</w:t>
      </w:r>
      <w:r w:rsidRPr="00796003">
        <w:t xml:space="preserve"> </w:t>
      </w: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</w:t>
      </w:r>
      <w:proofErr w:type="gramEnd"/>
      <w:r w:rsidRPr="00796003">
        <w:t xml:space="preserve">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 w:rsidR="00BA1787" w:rsidRPr="00796003" w:rsidRDefault="00BA1787" w:rsidP="00BA1787">
      <w:pPr>
        <w:pStyle w:val="a3"/>
        <w:jc w:val="both"/>
      </w:pPr>
      <w:r w:rsidRPr="00796003">
        <w:t xml:space="preserve"> </w:t>
      </w:r>
    </w:p>
    <w:p w:rsidR="00BA1787" w:rsidRPr="00796003" w:rsidRDefault="00BA1787" w:rsidP="00BA1787">
      <w:pPr>
        <w:pStyle w:val="a3"/>
        <w:jc w:val="both"/>
      </w:pPr>
      <w:r w:rsidRPr="00796003">
        <w:t xml:space="preserve">   1. Настоящим Положением определяется порядок осуществления проверки:</w:t>
      </w:r>
    </w:p>
    <w:p w:rsidR="00BA1787" w:rsidRPr="00796003" w:rsidRDefault="00BA1787" w:rsidP="00BA1787">
      <w:pPr>
        <w:pStyle w:val="a3"/>
        <w:ind w:firstLine="708"/>
        <w:jc w:val="both"/>
      </w:pPr>
      <w:proofErr w:type="gramStart"/>
      <w:r w:rsidRPr="00796003">
        <w:t xml:space="preserve">а) соблюдения гражданином, замещавшим должность муниципальной службы, включенную в Перечень должностей муниципальной службы </w:t>
      </w:r>
      <w:r>
        <w:t>А</w:t>
      </w:r>
      <w:r w:rsidRPr="00796003">
        <w:t>дминистрации</w:t>
      </w:r>
      <w:r>
        <w:t xml:space="preserve">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</w:t>
      </w:r>
      <w:r w:rsidRPr="00796003">
        <w:t xml:space="preserve"> </w:t>
      </w:r>
      <w:r>
        <w:t xml:space="preserve">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Башкортостан, предусмотренный статьей 12 Федерального закона «О противодействии коррупции»</w:t>
      </w:r>
      <w:r w:rsidRPr="00796003">
        <w:t xml:space="preserve">, утвержденный </w:t>
      </w:r>
      <w:r>
        <w:t xml:space="preserve">постановлением администрации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 xml:space="preserve"> от </w:t>
      </w:r>
      <w:r>
        <w:t>21 сентября 2010 № 17/1</w:t>
      </w:r>
      <w:r w:rsidRPr="00287D06">
        <w:t xml:space="preserve">, </w:t>
      </w:r>
      <w:r w:rsidRPr="00796003">
        <w:t>в течение   2 лет после увольнения с муниципальной службы</w:t>
      </w:r>
      <w:proofErr w:type="gramEnd"/>
      <w:r w:rsidRPr="00796003">
        <w:t xml:space="preserve"> </w:t>
      </w:r>
      <w:proofErr w:type="gramStart"/>
      <w:r w:rsidRPr="00796003"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</w:t>
      </w:r>
      <w:proofErr w:type="gramEnd"/>
      <w:r w:rsidRPr="00796003">
        <w:t xml:space="preserve"> служащих и урегулированию конфликта интересо</w:t>
      </w:r>
      <w:proofErr w:type="gramStart"/>
      <w:r w:rsidRPr="00796003">
        <w:t>в(</w:t>
      </w:r>
      <w:proofErr w:type="gramEnd"/>
      <w:r w:rsidRPr="00796003">
        <w:t xml:space="preserve">далее – Комиссия); 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BA1787" w:rsidRPr="00796003" w:rsidRDefault="00BA1787" w:rsidP="00BA1787">
      <w:pPr>
        <w:pStyle w:val="a3"/>
        <w:jc w:val="both"/>
      </w:pPr>
      <w:r w:rsidRPr="00796003">
        <w:t xml:space="preserve">    2. Основаниями для осуществления проверки, являются:</w:t>
      </w:r>
    </w:p>
    <w:p w:rsidR="00BA1787" w:rsidRPr="00796003" w:rsidRDefault="00BA1787" w:rsidP="00BA1787">
      <w:pPr>
        <w:pStyle w:val="a3"/>
        <w:ind w:firstLine="708"/>
        <w:jc w:val="both"/>
      </w:pPr>
      <w:proofErr w:type="gramStart"/>
      <w:r w:rsidRPr="00796003">
        <w:lastRenderedPageBreak/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 сентября 2010 г</w:t>
      </w:r>
      <w:r>
        <w:t>ода</w:t>
      </w:r>
      <w:r w:rsidRPr="00796003">
        <w:t xml:space="preserve">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</w:t>
      </w:r>
      <w:proofErr w:type="gramEnd"/>
      <w:r w:rsidRPr="00796003">
        <w:t xml:space="preserve">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 xml:space="preserve">б) </w:t>
      </w:r>
      <w:proofErr w:type="spellStart"/>
      <w:r w:rsidRPr="00796003">
        <w:t>непоступление</w:t>
      </w:r>
      <w:proofErr w:type="spellEnd"/>
      <w:r w:rsidRPr="00796003">
        <w:t xml:space="preserve"> письменной информации от работодателя в течение 10 дней </w:t>
      </w:r>
      <w:proofErr w:type="gramStart"/>
      <w:r w:rsidRPr="00796003">
        <w:t>с даты заключения</w:t>
      </w:r>
      <w:proofErr w:type="gramEnd"/>
      <w:r w:rsidRPr="00796003"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1787" w:rsidRPr="00796003" w:rsidRDefault="00BA1787" w:rsidP="00BA1787">
      <w:pPr>
        <w:pStyle w:val="a3"/>
        <w:jc w:val="both"/>
      </w:pPr>
      <w:r w:rsidRPr="00796003"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>3. Информация анонимного характера не может служить основанием для проверки.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</w:t>
      </w:r>
      <w:proofErr w:type="gramStart"/>
      <w:r>
        <w:t xml:space="preserve">руководителя органа местного самоуправления </w:t>
      </w:r>
      <w:r w:rsidRPr="00796003">
        <w:t xml:space="preserve">главы </w:t>
      </w:r>
      <w:r>
        <w:t>сельского поселения</w:t>
      </w:r>
      <w:proofErr w:type="gramEnd"/>
      <w:r>
        <w:t xml:space="preserve">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796003">
        <w:t xml:space="preserve"> либо должностного лица, которому такие полномочия предоставлены </w:t>
      </w:r>
      <w:r>
        <w:t>руководителем органа местного самоуправления</w:t>
      </w:r>
      <w:r w:rsidRPr="00796003">
        <w:t>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 xml:space="preserve">5. </w:t>
      </w:r>
      <w:proofErr w:type="gramStart"/>
      <w:r w:rsidRPr="00796003">
        <w:t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796003"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службы, и работодателем требований Фе</w:t>
      </w:r>
      <w:r>
        <w:t xml:space="preserve">дерального закона </w:t>
      </w:r>
      <w:r>
        <w:lastRenderedPageBreak/>
        <w:t xml:space="preserve">от 25.12.2008 года </w:t>
      </w:r>
      <w:r w:rsidRPr="00796003">
        <w:t>№ 273-ФЗ «О противодействии коррупции» (далее –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ч.3 ст.12 Федерального закона № 273-ФЗ.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 xml:space="preserve">Одновременно Комиссия информирует правоохранительные органы для осуществления </w:t>
      </w:r>
      <w:proofErr w:type="gramStart"/>
      <w:r w:rsidRPr="00796003">
        <w:t>контроля за</w:t>
      </w:r>
      <w:proofErr w:type="gramEnd"/>
      <w:r w:rsidRPr="00796003">
        <w:t xml:space="preserve"> выполнением работодателем требований Федерального закона № 273-ФЗ.</w:t>
      </w:r>
    </w:p>
    <w:p w:rsidR="00BA1787" w:rsidRPr="00796003" w:rsidRDefault="00BA1787" w:rsidP="00BA1787">
      <w:pPr>
        <w:pStyle w:val="a3"/>
        <w:ind w:firstLine="708"/>
        <w:jc w:val="both"/>
      </w:pPr>
      <w:r w:rsidRPr="00796003">
        <w:t xml:space="preserve">6. В случае не поступления письменной информации от работодателя в течение 10 дней </w:t>
      </w:r>
      <w:proofErr w:type="gramStart"/>
      <w:r w:rsidRPr="00796003">
        <w:t>с даты заключения</w:t>
      </w:r>
      <w:proofErr w:type="gramEnd"/>
      <w:r w:rsidRPr="00796003"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ч. 4 ст. 12 Федерального закона №</w:t>
      </w:r>
      <w:r>
        <w:t xml:space="preserve"> </w:t>
      </w:r>
      <w:r w:rsidRPr="00796003">
        <w:t>273-ФЗ, о чем в течение 3 рабочих дней информирует правоохранительные органы.</w:t>
      </w:r>
    </w:p>
    <w:p w:rsidR="00BA1787" w:rsidRPr="00796003" w:rsidRDefault="00BA1787" w:rsidP="00BA1787">
      <w:pPr>
        <w:pStyle w:val="a3"/>
        <w:ind w:firstLine="709"/>
        <w:jc w:val="both"/>
      </w:pPr>
      <w:r w:rsidRPr="00796003"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BA1787" w:rsidRPr="00796003" w:rsidRDefault="00BA1787" w:rsidP="00BA1787">
      <w:pPr>
        <w:pStyle w:val="a3"/>
        <w:ind w:firstLine="709"/>
        <w:jc w:val="both"/>
      </w:pPr>
      <w:r w:rsidRPr="00796003"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BA1787" w:rsidRPr="00796003" w:rsidRDefault="00BA1787" w:rsidP="00BA1787">
      <w:pPr>
        <w:pStyle w:val="a3"/>
        <w:ind w:firstLine="709"/>
        <w:jc w:val="both"/>
      </w:pPr>
      <w:r w:rsidRPr="00796003">
        <w:t>а) протокола с решением о даче согласия;</w:t>
      </w:r>
    </w:p>
    <w:p w:rsidR="00BA1787" w:rsidRPr="00796003" w:rsidRDefault="00BA1787" w:rsidP="00BA1787">
      <w:pPr>
        <w:pStyle w:val="a3"/>
        <w:ind w:firstLine="709"/>
        <w:jc w:val="both"/>
      </w:pPr>
      <w:r w:rsidRPr="00796003"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BA1787" w:rsidRPr="00796003" w:rsidRDefault="00BA1787" w:rsidP="00BA1787">
      <w:pPr>
        <w:pStyle w:val="a3"/>
        <w:ind w:firstLine="709"/>
        <w:jc w:val="both"/>
      </w:pPr>
      <w:r w:rsidRPr="00796003"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BA1787" w:rsidRPr="00796003" w:rsidRDefault="00BA1787" w:rsidP="00BA1787">
      <w:pPr>
        <w:pStyle w:val="a3"/>
        <w:ind w:firstLine="709"/>
        <w:jc w:val="both"/>
      </w:pPr>
      <w:r w:rsidRPr="00796003"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183A75" w:rsidRDefault="00183A75">
      <w:bookmarkStart w:id="0" w:name="_GoBack"/>
      <w:bookmarkEnd w:id="0"/>
    </w:p>
    <w:sectPr w:rsidR="0018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81"/>
    <w:rsid w:val="00183A75"/>
    <w:rsid w:val="00BA1787"/>
    <w:rsid w:val="00E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178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A178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BA178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7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78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178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787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7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BA178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Hyperlink"/>
    <w:rsid w:val="00BA17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1787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BA1787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BA1787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7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78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A178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BA1787"/>
    <w:rPr>
      <w:rFonts w:ascii="Arial" w:hAnsi="Arial" w:cs="Arial"/>
    </w:rPr>
  </w:style>
  <w:style w:type="paragraph" w:customStyle="1" w:styleId="ConsPlusNormal0">
    <w:name w:val="ConsPlusNormal"/>
    <w:link w:val="ConsPlusNormal"/>
    <w:rsid w:val="00BA178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BA178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Hyperlink"/>
    <w:rsid w:val="00BA17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17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kmagu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2013-05-22T10:44:00Z</dcterms:created>
  <dcterms:modified xsi:type="dcterms:W3CDTF">2013-05-22T10:45:00Z</dcterms:modified>
</cp:coreProperties>
</file>