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53" w:rsidRDefault="00211A53" w:rsidP="00211A53">
      <w:pPr>
        <w:jc w:val="both"/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211A53" w:rsidRPr="00FE6025" w:rsidTr="006C773C">
        <w:trPr>
          <w:cantSplit/>
        </w:trPr>
        <w:tc>
          <w:tcPr>
            <w:tcW w:w="4820" w:type="dxa"/>
          </w:tcPr>
          <w:p w:rsidR="00211A53" w:rsidRDefault="00211A53" w:rsidP="006C773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11A53" w:rsidRDefault="00211A53" w:rsidP="006C773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11A53" w:rsidRDefault="00211A53" w:rsidP="006C773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11A53" w:rsidRDefault="00211A53" w:rsidP="006C773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11A53" w:rsidRDefault="00211A53" w:rsidP="006C773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211A53" w:rsidRDefault="00211A53" w:rsidP="006C773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11A53" w:rsidRDefault="00211A53" w:rsidP="006C773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11A53" w:rsidRDefault="00211A53" w:rsidP="006C773C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211A53" w:rsidRDefault="00211A53" w:rsidP="006C773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990" cy="108648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211A53" w:rsidRDefault="00211A53" w:rsidP="006C773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11A53" w:rsidRDefault="00211A53" w:rsidP="006C773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211A53" w:rsidRDefault="00211A53" w:rsidP="006C773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11A53" w:rsidRDefault="00211A53" w:rsidP="006C773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11A53" w:rsidRDefault="00211A53" w:rsidP="006C773C">
            <w:pPr>
              <w:rPr>
                <w:sz w:val="4"/>
              </w:rPr>
            </w:pPr>
          </w:p>
          <w:p w:rsidR="00211A53" w:rsidRPr="00FE6025" w:rsidRDefault="00211A53" w:rsidP="006C773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11A53" w:rsidTr="006C773C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1A53" w:rsidRPr="00FE6025" w:rsidRDefault="00211A53" w:rsidP="006C773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11A53" w:rsidRDefault="00211A53" w:rsidP="006C773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11A53" w:rsidRDefault="00211A53" w:rsidP="00211A53">
      <w:pPr>
        <w:pStyle w:val="3"/>
        <w:jc w:val="left"/>
        <w:rPr>
          <w:b w:val="0"/>
          <w:sz w:val="8"/>
          <w:szCs w:val="24"/>
          <w:lang w:val="tt-RU"/>
        </w:rPr>
      </w:pPr>
    </w:p>
    <w:p w:rsidR="00211A53" w:rsidRDefault="00211A53" w:rsidP="00211A53">
      <w:pPr>
        <w:jc w:val="right"/>
        <w:rPr>
          <w:rFonts w:ascii="Arial New Bash" w:hAnsi="Arial New Bash"/>
          <w:bCs/>
          <w:szCs w:val="28"/>
          <w:lang w:val="tt-RU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</w:t>
      </w:r>
    </w:p>
    <w:p w:rsidR="00211A53" w:rsidRDefault="00211A53" w:rsidP="00211A53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211A53" w:rsidRPr="00796003" w:rsidRDefault="00211A53" w:rsidP="00211A53">
      <w:pPr>
        <w:pStyle w:val="a5"/>
        <w:jc w:val="center"/>
      </w:pPr>
      <w:r w:rsidRPr="00796003">
        <w:t>Об утверждении Порядка уведомления гражданином,</w:t>
      </w:r>
    </w:p>
    <w:p w:rsidR="00211A53" w:rsidRPr="00796003" w:rsidRDefault="00211A53" w:rsidP="00211A53">
      <w:pPr>
        <w:pStyle w:val="a5"/>
        <w:jc w:val="center"/>
      </w:pPr>
      <w:proofErr w:type="gramStart"/>
      <w:r w:rsidRPr="00796003">
        <w:t>замещавшим</w:t>
      </w:r>
      <w:proofErr w:type="gramEnd"/>
      <w:r w:rsidRPr="00796003">
        <w:t xml:space="preserve"> должность муниципальной службы в</w:t>
      </w:r>
    </w:p>
    <w:p w:rsidR="00211A53" w:rsidRPr="00796003" w:rsidRDefault="00211A53" w:rsidP="00211A53">
      <w:pPr>
        <w:pStyle w:val="a5"/>
        <w:jc w:val="center"/>
      </w:pPr>
      <w:proofErr w:type="gramStart"/>
      <w:r>
        <w:t xml:space="preserve">органах местного самоуправления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</w:t>
      </w:r>
      <w:r>
        <w:t xml:space="preserve"> </w:t>
      </w:r>
      <w:r w:rsidRPr="00796003">
        <w:t>комиссии по соблюдению требований к служебному</w:t>
      </w:r>
      <w:r>
        <w:t xml:space="preserve"> </w:t>
      </w:r>
      <w:r w:rsidRPr="00796003">
        <w:t>поведению муниципальных служащих</w:t>
      </w:r>
      <w:r>
        <w:t xml:space="preserve"> и </w:t>
      </w:r>
      <w:r w:rsidRPr="00796003">
        <w:t>урегулированию конфликта интересов, если</w:t>
      </w:r>
      <w:r>
        <w:t xml:space="preserve"> </w:t>
      </w:r>
      <w:r w:rsidRPr="00796003">
        <w:t>в течение двух лет после увольнения с муниципальной</w:t>
      </w:r>
      <w:r>
        <w:t xml:space="preserve"> </w:t>
      </w:r>
      <w:r w:rsidRPr="00796003">
        <w:t>службы гражданин замещает на условиях трудового</w:t>
      </w:r>
      <w:r>
        <w:t xml:space="preserve"> </w:t>
      </w:r>
      <w:r w:rsidRPr="00796003">
        <w:t>договора должности в организации и (или) выполняет</w:t>
      </w:r>
      <w:r>
        <w:t xml:space="preserve"> </w:t>
      </w:r>
      <w:r w:rsidRPr="00796003">
        <w:t>в данной организации работы (оказывает данной</w:t>
      </w:r>
      <w:r>
        <w:t xml:space="preserve"> </w:t>
      </w:r>
      <w:r w:rsidRPr="00796003">
        <w:t>организации услуги) в течение месяца стоимостью</w:t>
      </w:r>
      <w:proofErr w:type="gramEnd"/>
      <w:r>
        <w:t xml:space="preserve"> </w:t>
      </w:r>
      <w:r w:rsidRPr="00796003">
        <w:t>более ста тысяч рублей на условиях гражданско-правового договора, если отдельные функции</w:t>
      </w:r>
      <w:r>
        <w:t xml:space="preserve"> </w:t>
      </w:r>
      <w:r w:rsidRPr="00796003">
        <w:t>муниципального (административного) управления</w:t>
      </w:r>
      <w:r>
        <w:t xml:space="preserve"> </w:t>
      </w:r>
      <w:r w:rsidRPr="00796003">
        <w:t xml:space="preserve">данной организацией входили </w:t>
      </w:r>
      <w:proofErr w:type="gramStart"/>
      <w:r w:rsidRPr="00796003">
        <w:t>в</w:t>
      </w:r>
      <w:proofErr w:type="gramEnd"/>
      <w:r w:rsidRPr="00796003">
        <w:t xml:space="preserve"> должностные</w:t>
      </w:r>
    </w:p>
    <w:p w:rsidR="00211A53" w:rsidRPr="00796003" w:rsidRDefault="00211A53" w:rsidP="00211A53">
      <w:pPr>
        <w:pStyle w:val="a5"/>
        <w:jc w:val="center"/>
      </w:pPr>
      <w:r w:rsidRPr="00796003">
        <w:t>обязанности муниципального служащего</w:t>
      </w:r>
    </w:p>
    <w:p w:rsidR="00211A53" w:rsidRPr="00796003" w:rsidRDefault="00211A53" w:rsidP="00211A53">
      <w:pPr>
        <w:pStyle w:val="a5"/>
        <w:jc w:val="center"/>
      </w:pPr>
    </w:p>
    <w:p w:rsidR="00211A53" w:rsidRPr="00796003" w:rsidRDefault="00211A53" w:rsidP="00211A53">
      <w:pPr>
        <w:pStyle w:val="a5"/>
        <w:ind w:firstLine="708"/>
        <w:jc w:val="both"/>
      </w:pPr>
      <w:proofErr w:type="gramStart"/>
      <w:r w:rsidRPr="00796003">
        <w:t>В соответствии со статьей 12 Федерального закона от 25 декабря 2</w:t>
      </w:r>
      <w:r>
        <w:t xml:space="preserve">008 года </w:t>
      </w:r>
      <w:r w:rsidRPr="00796003">
        <w:t xml:space="preserve"> № 273-ФЗ «О противодействии коррупции», </w:t>
      </w:r>
      <w:r>
        <w:t>Ф</w:t>
      </w:r>
      <w:r w:rsidRPr="00796003">
        <w:t>едеральными законами от 02 марта 2007 г</w:t>
      </w:r>
      <w:r>
        <w:t>ода</w:t>
      </w:r>
      <w:r w:rsidRPr="00796003">
        <w:t xml:space="preserve"> № 25-ФЗ «О муниципальной службе в Российской Федерации», от 21 ноября 2011 г</w:t>
      </w:r>
      <w:r>
        <w:t>ода</w:t>
      </w:r>
      <w:r w:rsidRPr="00796003">
        <w:t xml:space="preserve">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t xml:space="preserve">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proofErr w:type="gramEnd"/>
      <w:r>
        <w:t xml:space="preserve"> муниципального района</w:t>
      </w:r>
      <w:r w:rsidRPr="003177AD">
        <w:t xml:space="preserve">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</w:t>
      </w:r>
      <w:r w:rsidRPr="00796003">
        <w:t>: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      1. </w:t>
      </w:r>
      <w:proofErr w:type="gramStart"/>
      <w:r w:rsidRPr="00796003">
        <w:t xml:space="preserve">Утвердить прилагаемый Порядок уведомления гражданином, замещавшим должность муниципальной службы в </w:t>
      </w:r>
      <w:r>
        <w:t xml:space="preserve">органах местного самоуправления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</w:t>
      </w:r>
      <w:proofErr w:type="gramEnd"/>
      <w:r w:rsidRPr="00796003">
        <w:t xml:space="preserve"> организации работы (оказывает данной организации услуги) в течение месяца стоимостью более ста тысяч рублей на условиях </w:t>
      </w:r>
      <w:r w:rsidRPr="00796003">
        <w:lastRenderedPageBreak/>
        <w:t xml:space="preserve">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(далее - Порядок) согласно приложению к настоящему </w:t>
      </w:r>
      <w:r>
        <w:t>решению</w:t>
      </w:r>
      <w:r w:rsidRPr="00796003">
        <w:t>.</w:t>
      </w:r>
    </w:p>
    <w:p w:rsidR="00211A53" w:rsidRPr="00E86682" w:rsidRDefault="00211A53" w:rsidP="00211A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E86682">
        <w:rPr>
          <w:szCs w:val="28"/>
        </w:rPr>
        <w:t>. Обнародовать настоящее решение в установленном порядке и разместить на официальном сайте администрации</w:t>
      </w:r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  <w:r w:rsidRPr="00E86682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hyperlink r:id="rId6" w:history="1">
        <w:r w:rsidRPr="003519F4">
          <w:rPr>
            <w:rStyle w:val="a6"/>
            <w:szCs w:val="28"/>
            <w:lang w:val="en-US"/>
          </w:rPr>
          <w:t>www</w:t>
        </w:r>
        <w:r w:rsidRPr="003519F4">
          <w:rPr>
            <w:rStyle w:val="a6"/>
            <w:szCs w:val="28"/>
          </w:rPr>
          <w:t>.</w:t>
        </w:r>
        <w:proofErr w:type="spellStart"/>
        <w:r w:rsidRPr="003519F4">
          <w:rPr>
            <w:rStyle w:val="a6"/>
            <w:szCs w:val="28"/>
            <w:lang w:val="en-US"/>
          </w:rPr>
          <w:t>chekmagush</w:t>
        </w:r>
        <w:proofErr w:type="spellEnd"/>
        <w:r w:rsidRPr="003519F4">
          <w:rPr>
            <w:rStyle w:val="a6"/>
            <w:szCs w:val="28"/>
          </w:rPr>
          <w:t>.</w:t>
        </w:r>
        <w:r w:rsidRPr="003519F4">
          <w:rPr>
            <w:rStyle w:val="a6"/>
            <w:szCs w:val="28"/>
            <w:lang w:val="en-US"/>
          </w:rPr>
          <w:t>com</w:t>
        </w:r>
      </w:hyperlink>
      <w:r w:rsidRPr="00E86682">
        <w:rPr>
          <w:szCs w:val="28"/>
        </w:rPr>
        <w:t xml:space="preserve"> </w:t>
      </w:r>
      <w:r>
        <w:rPr>
          <w:szCs w:val="28"/>
        </w:rPr>
        <w:t xml:space="preserve">и на информационном стенде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</w:t>
      </w:r>
    </w:p>
    <w:p w:rsidR="00211A53" w:rsidRPr="00F070CD" w:rsidRDefault="00211A53" w:rsidP="00211A5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070CD">
        <w:rPr>
          <w:szCs w:val="28"/>
        </w:rPr>
        <w:t>. Настоящее решение вступает силу со дня его подписания.</w:t>
      </w:r>
    </w:p>
    <w:p w:rsidR="00211A53" w:rsidRPr="00F070CD" w:rsidRDefault="00211A53" w:rsidP="00211A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0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70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70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070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11A53" w:rsidRPr="00F070CD" w:rsidRDefault="00211A53" w:rsidP="00211A53">
      <w:pPr>
        <w:autoSpaceDE w:val="0"/>
        <w:autoSpaceDN w:val="0"/>
        <w:adjustRightInd w:val="0"/>
        <w:ind w:firstLine="540"/>
        <w:jc w:val="both"/>
      </w:pPr>
    </w:p>
    <w:p w:rsidR="00211A53" w:rsidRPr="00F070CD" w:rsidRDefault="00211A53" w:rsidP="00211A53">
      <w:pPr>
        <w:pStyle w:val="a3"/>
        <w:ind w:right="-1"/>
      </w:pPr>
    </w:p>
    <w:p w:rsidR="00211A53" w:rsidRPr="00E86682" w:rsidRDefault="00211A53" w:rsidP="00211A53">
      <w:pPr>
        <w:pStyle w:val="a3"/>
        <w:ind w:right="-1"/>
      </w:pPr>
    </w:p>
    <w:p w:rsidR="00211A53" w:rsidRDefault="00211A53" w:rsidP="00211A53">
      <w:pPr>
        <w:rPr>
          <w:szCs w:val="28"/>
        </w:rPr>
      </w:pPr>
      <w:r w:rsidRPr="00751691">
        <w:rPr>
          <w:szCs w:val="28"/>
        </w:rPr>
        <w:t xml:space="preserve">Глава  сельского поселения                           </w:t>
      </w:r>
      <w:r>
        <w:rPr>
          <w:szCs w:val="28"/>
        </w:rPr>
        <w:t xml:space="preserve">              </w:t>
      </w:r>
      <w:r w:rsidRPr="00751691">
        <w:rPr>
          <w:szCs w:val="28"/>
        </w:rPr>
        <w:t xml:space="preserve"> А.У. </w:t>
      </w:r>
      <w:proofErr w:type="spellStart"/>
      <w:r w:rsidRPr="00751691">
        <w:rPr>
          <w:szCs w:val="28"/>
        </w:rPr>
        <w:t>Макулов</w:t>
      </w:r>
      <w:proofErr w:type="spellEnd"/>
    </w:p>
    <w:p w:rsidR="00211A53" w:rsidRDefault="00211A53" w:rsidP="00211A53">
      <w:pPr>
        <w:rPr>
          <w:szCs w:val="28"/>
        </w:rPr>
      </w:pPr>
    </w:p>
    <w:p w:rsidR="00211A53" w:rsidRPr="00751691" w:rsidRDefault="00211A53" w:rsidP="00211A53">
      <w:pPr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тарокалмашево</w:t>
      </w:r>
      <w:proofErr w:type="spellEnd"/>
    </w:p>
    <w:p w:rsidR="00211A53" w:rsidRDefault="00211A53" w:rsidP="00211A53">
      <w:pPr>
        <w:rPr>
          <w:szCs w:val="28"/>
        </w:rPr>
      </w:pPr>
      <w:r>
        <w:rPr>
          <w:szCs w:val="28"/>
        </w:rPr>
        <w:t>15 мая  2013 года</w:t>
      </w:r>
    </w:p>
    <w:p w:rsidR="00211A53" w:rsidRPr="002066AD" w:rsidRDefault="00211A53" w:rsidP="00211A53">
      <w:pPr>
        <w:rPr>
          <w:szCs w:val="28"/>
        </w:rPr>
      </w:pPr>
      <w:r>
        <w:rPr>
          <w:szCs w:val="28"/>
        </w:rPr>
        <w:t xml:space="preserve"> № 94</w:t>
      </w:r>
    </w:p>
    <w:p w:rsidR="00211A53" w:rsidRPr="00BA26DC" w:rsidRDefault="00211A53" w:rsidP="00211A53"/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Default="00211A53" w:rsidP="00211A53">
      <w:pPr>
        <w:pStyle w:val="a5"/>
        <w:jc w:val="both"/>
      </w:pPr>
      <w:r>
        <w:t xml:space="preserve"> </w:t>
      </w: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Default="00211A53" w:rsidP="00211A53">
      <w:pPr>
        <w:pStyle w:val="a5"/>
        <w:jc w:val="both"/>
      </w:pPr>
    </w:p>
    <w:p w:rsidR="00211A53" w:rsidRPr="003E6FCB" w:rsidRDefault="00211A53" w:rsidP="00211A53">
      <w:pPr>
        <w:pStyle w:val="a5"/>
        <w:jc w:val="both"/>
      </w:pPr>
    </w:p>
    <w:p w:rsidR="00211A53" w:rsidRPr="000672A8" w:rsidRDefault="00211A53" w:rsidP="00211A53">
      <w:pPr>
        <w:pStyle w:val="a5"/>
        <w:tabs>
          <w:tab w:val="left" w:pos="5103"/>
        </w:tabs>
        <w:ind w:left="5103"/>
        <w:jc w:val="both"/>
      </w:pPr>
      <w:r w:rsidRPr="000672A8">
        <w:t>Приложение к решению Совета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</w:p>
    <w:p w:rsidR="00211A53" w:rsidRPr="000672A8" w:rsidRDefault="00211A53" w:rsidP="00211A53">
      <w:pPr>
        <w:pStyle w:val="a5"/>
        <w:tabs>
          <w:tab w:val="left" w:pos="5103"/>
        </w:tabs>
        <w:ind w:left="5103"/>
        <w:jc w:val="both"/>
      </w:pPr>
      <w:r w:rsidRPr="000672A8">
        <w:t>муниципального района</w:t>
      </w:r>
    </w:p>
    <w:p w:rsidR="00211A53" w:rsidRPr="000672A8" w:rsidRDefault="00211A53" w:rsidP="00211A53">
      <w:pPr>
        <w:pStyle w:val="a5"/>
        <w:tabs>
          <w:tab w:val="left" w:pos="5103"/>
        </w:tabs>
        <w:ind w:left="5103"/>
        <w:jc w:val="both"/>
      </w:pPr>
      <w:proofErr w:type="spellStart"/>
      <w:r w:rsidRPr="000672A8">
        <w:t>Чекмагушевский</w:t>
      </w:r>
      <w:proofErr w:type="spellEnd"/>
      <w:r w:rsidRPr="000672A8">
        <w:t xml:space="preserve"> район Республики Башкортостан </w:t>
      </w:r>
    </w:p>
    <w:p w:rsidR="00211A53" w:rsidRPr="000672A8" w:rsidRDefault="00211A53" w:rsidP="00211A53">
      <w:pPr>
        <w:pStyle w:val="a5"/>
        <w:tabs>
          <w:tab w:val="left" w:pos="5103"/>
        </w:tabs>
        <w:ind w:left="5103"/>
        <w:jc w:val="both"/>
      </w:pPr>
      <w:r w:rsidRPr="000672A8">
        <w:t xml:space="preserve">от </w:t>
      </w:r>
      <w:r>
        <w:t>15.05.2013 № 94</w:t>
      </w:r>
    </w:p>
    <w:p w:rsidR="00211A53" w:rsidRPr="00796003" w:rsidRDefault="00211A53" w:rsidP="00211A53">
      <w:pPr>
        <w:pStyle w:val="a5"/>
        <w:tabs>
          <w:tab w:val="left" w:pos="5103"/>
        </w:tabs>
        <w:ind w:left="5103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center"/>
      </w:pPr>
      <w:r w:rsidRPr="00796003">
        <w:t>ПОРЯДОК</w:t>
      </w:r>
    </w:p>
    <w:p w:rsidR="00211A53" w:rsidRPr="00796003" w:rsidRDefault="00211A53" w:rsidP="00211A53">
      <w:pPr>
        <w:pStyle w:val="a5"/>
        <w:jc w:val="center"/>
      </w:pPr>
      <w:proofErr w:type="gramStart"/>
      <w:r w:rsidRPr="00796003">
        <w:t xml:space="preserve">уведомления гражданином, замещавшим должность муниципальной службы в </w:t>
      </w:r>
      <w:r>
        <w:t>органах местного самоуправления</w:t>
      </w:r>
      <w:r w:rsidRPr="00796003">
        <w:t xml:space="preserve">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</w:t>
      </w:r>
      <w:proofErr w:type="gramEnd"/>
      <w:r w:rsidRPr="00796003">
        <w:t xml:space="preserve">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   1. </w:t>
      </w:r>
      <w:proofErr w:type="gramStart"/>
      <w:r w:rsidRPr="00796003">
        <w:t xml:space="preserve">Гражданин, замещавший должность муниципальной службы в </w:t>
      </w:r>
      <w:r>
        <w:t xml:space="preserve">органах местного самоуправления сельского поселения </w:t>
      </w:r>
      <w:proofErr w:type="spellStart"/>
      <w:r>
        <w:t>Старокалмашевский</w:t>
      </w:r>
      <w:proofErr w:type="spellEnd"/>
      <w:r>
        <w:t xml:space="preserve"> 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, включенную в Перечень должностей муниципальной службы </w:t>
      </w:r>
      <w:r>
        <w:t>А</w:t>
      </w:r>
      <w:r w:rsidRPr="00796003">
        <w:t>дминистрации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предусмотренный статьей 12 Федерального закона «О противодействии коррупции»</w:t>
      </w:r>
      <w:r w:rsidRPr="00796003">
        <w:t xml:space="preserve">, утвержденный </w:t>
      </w:r>
      <w:r>
        <w:t xml:space="preserve">постановлением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от </w:t>
      </w:r>
      <w:r>
        <w:t>21 сентября</w:t>
      </w:r>
      <w:proofErr w:type="gramEnd"/>
      <w:r>
        <w:t xml:space="preserve"> </w:t>
      </w:r>
      <w:proofErr w:type="gramStart"/>
      <w:r>
        <w:t>2010</w:t>
      </w:r>
      <w:r w:rsidRPr="00287D06">
        <w:t xml:space="preserve"> г. №</w:t>
      </w:r>
      <w:r>
        <w:t xml:space="preserve">  17/1</w:t>
      </w:r>
      <w:r w:rsidRPr="00287D06">
        <w:t xml:space="preserve"> (далее – гражданин, замещавший должность муниципальной службы),</w:t>
      </w:r>
      <w:r w:rsidRPr="00796003">
        <w:t xml:space="preserve"> обязан в течение 2 лет после увольнения с муниципальной службы до заключения трудового договора или гражданско-правого договора, </w:t>
      </w:r>
      <w:r w:rsidRPr="00796003">
        <w:lastRenderedPageBreak/>
        <w:t>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 замещать на условиях трудового договора в организации и (или) выполнять в данной организации работу (оказывать</w:t>
      </w:r>
      <w:proofErr w:type="gramEnd"/>
      <w:r w:rsidRPr="00796003">
        <w:t xml:space="preserve">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 </w:t>
      </w:r>
      <w:r>
        <w:t xml:space="preserve"> 2. Уведомление направляется в А</w:t>
      </w:r>
      <w:r w:rsidRPr="00796003">
        <w:t xml:space="preserve">дминистрацию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в письменном виде по форме согласно приложению к настоящему Порядку. В уведомлении указываются: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фамилия, имя, отчество гражданина, замещавшего должность муниципальной службы; 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полное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условиях гражданско-правового договора;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адрес организации;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предполагаемая дата заключения трудового (гражданско-правового) договора;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должность муниципальной службы, которую ранее замещал гражданин.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 xml:space="preserve">3. Уведомление регистрируется </w:t>
      </w:r>
      <w:r>
        <w:t xml:space="preserve">в отделе муниципальной службы и кадровой работы </w:t>
      </w:r>
      <w:r w:rsidRPr="00796003">
        <w:t>администрации</w:t>
      </w:r>
      <w:r>
        <w:t xml:space="preserve"> сельского поселения</w:t>
      </w:r>
      <w:r w:rsidRPr="00796003">
        <w:t xml:space="preserve">, </w:t>
      </w:r>
      <w:proofErr w:type="gramStart"/>
      <w:r w:rsidRPr="00796003">
        <w:t>ответственным</w:t>
      </w:r>
      <w:proofErr w:type="gramEnd"/>
      <w:r w:rsidRPr="00796003">
        <w:t xml:space="preserve"> за регистрацию входящей корреспонденции, и передается для рассмотрения в комиссию в течение трех дней с момента его поступления.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4. Комиссия обязана рассмотреть письменное уведомление гражданина, замещавшего должность муниципальной службы,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5. По итогам рассмотрения уведомления Комиссия выносит одно из следующих решений: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а) дать гражданину согласие на замещение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б) отказать гражданину в замещении должности на условиях трудового договора и (или) на выполнение работы (оказание данной организацией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lastRenderedPageBreak/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 xml:space="preserve">8. Копия протокола или выписка из него приобщаются к личному делу гражданина, замещавшего должность муниципальной службы, в отношении которого рассмотрен вопрос о соблюдении требований к служебному поведению и (или) требований </w:t>
      </w:r>
      <w:proofErr w:type="gramStart"/>
      <w:r w:rsidRPr="00796003">
        <w:t>об</w:t>
      </w:r>
      <w:proofErr w:type="gramEnd"/>
      <w:r w:rsidRPr="00796003">
        <w:t xml:space="preserve"> урегулированию конфликта интересов.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 xml:space="preserve">9. 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</w:t>
      </w:r>
      <w:r>
        <w:t>порядка</w:t>
      </w:r>
      <w:r w:rsidRPr="00796003">
        <w:t>, сообщать работодателю сведения о последнем месте своей службы.</w:t>
      </w:r>
    </w:p>
    <w:p w:rsidR="00211A53" w:rsidRDefault="00211A53" w:rsidP="00211A53">
      <w:pPr>
        <w:pStyle w:val="a5"/>
        <w:ind w:left="3119"/>
        <w:jc w:val="center"/>
      </w:pPr>
    </w:p>
    <w:p w:rsidR="00211A53" w:rsidRDefault="00211A53" w:rsidP="00211A53">
      <w:pPr>
        <w:pStyle w:val="a5"/>
        <w:ind w:left="3119"/>
        <w:jc w:val="right"/>
      </w:pPr>
    </w:p>
    <w:p w:rsidR="00211A53" w:rsidRPr="00796003" w:rsidRDefault="00211A53" w:rsidP="00211A53">
      <w:pPr>
        <w:pStyle w:val="a5"/>
        <w:ind w:left="3119"/>
        <w:jc w:val="right"/>
      </w:pPr>
      <w:r>
        <w:t xml:space="preserve">             </w:t>
      </w:r>
      <w:r w:rsidRPr="00796003">
        <w:t xml:space="preserve">Приложение </w:t>
      </w:r>
      <w:proofErr w:type="gramStart"/>
      <w:r w:rsidRPr="00796003">
        <w:t>к</w:t>
      </w:r>
      <w:proofErr w:type="gramEnd"/>
    </w:p>
    <w:p w:rsidR="00211A53" w:rsidRPr="00796003" w:rsidRDefault="00211A53" w:rsidP="00211A53">
      <w:pPr>
        <w:pStyle w:val="a5"/>
        <w:ind w:left="3119"/>
        <w:jc w:val="right"/>
      </w:pPr>
      <w:proofErr w:type="gramStart"/>
      <w:r w:rsidRPr="00796003">
        <w:t>Порядку к уведомления гражданином,</w:t>
      </w:r>
      <w:r>
        <w:t xml:space="preserve"> </w:t>
      </w:r>
      <w:r w:rsidRPr="00796003">
        <w:t>замещавшим должность муниципальной</w:t>
      </w:r>
      <w:r>
        <w:t xml:space="preserve"> </w:t>
      </w:r>
      <w:r w:rsidRPr="00796003">
        <w:t xml:space="preserve">службы в </w:t>
      </w:r>
      <w:r>
        <w:t xml:space="preserve">органах местного самоуправления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комиссии по</w:t>
      </w:r>
      <w:r>
        <w:t xml:space="preserve"> </w:t>
      </w:r>
      <w:r w:rsidRPr="00796003">
        <w:t>соблюдению требований к служебному</w:t>
      </w:r>
      <w:r>
        <w:t xml:space="preserve"> </w:t>
      </w:r>
      <w:r w:rsidRPr="00796003">
        <w:t>поведению муниципальных служащих и</w:t>
      </w:r>
      <w:r>
        <w:t xml:space="preserve"> </w:t>
      </w:r>
      <w:r w:rsidRPr="00796003">
        <w:t>урегулированию конфликта интересов,</w:t>
      </w:r>
      <w:r>
        <w:t xml:space="preserve"> </w:t>
      </w:r>
      <w:r w:rsidRPr="00796003">
        <w:t>если в течение двух лет после</w:t>
      </w:r>
      <w:r>
        <w:t xml:space="preserve"> </w:t>
      </w:r>
      <w:r w:rsidRPr="00796003">
        <w:t>увольнения с муниципальной службы</w:t>
      </w:r>
      <w:r>
        <w:t xml:space="preserve"> </w:t>
      </w:r>
      <w:r w:rsidRPr="00796003">
        <w:t>гражданин замещает на условиях</w:t>
      </w:r>
      <w:r>
        <w:t xml:space="preserve"> </w:t>
      </w:r>
      <w:r w:rsidRPr="00796003">
        <w:t>трудового договора должности в</w:t>
      </w:r>
      <w:r>
        <w:t xml:space="preserve"> </w:t>
      </w:r>
      <w:r w:rsidRPr="00796003">
        <w:t>организации и (или) выполняет в данной</w:t>
      </w:r>
      <w:r>
        <w:t xml:space="preserve"> </w:t>
      </w:r>
      <w:r w:rsidRPr="00796003">
        <w:t>организации</w:t>
      </w:r>
      <w:proofErr w:type="gramEnd"/>
      <w:r w:rsidRPr="00796003">
        <w:t xml:space="preserve"> работы (оказывает данной</w:t>
      </w:r>
      <w:r>
        <w:t xml:space="preserve"> </w:t>
      </w:r>
      <w:r w:rsidRPr="00796003">
        <w:t>организации услуги) в течение месяца</w:t>
      </w:r>
      <w:r>
        <w:t xml:space="preserve"> </w:t>
      </w:r>
      <w:r w:rsidRPr="00796003">
        <w:t>стоимостью более ста тысяч рублей на</w:t>
      </w:r>
      <w:r>
        <w:t xml:space="preserve"> </w:t>
      </w:r>
      <w:r w:rsidRPr="00796003">
        <w:t>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211A53" w:rsidRPr="00796003" w:rsidRDefault="00211A53" w:rsidP="00211A53">
      <w:pPr>
        <w:pStyle w:val="a5"/>
        <w:jc w:val="right"/>
      </w:pPr>
      <w:r w:rsidRPr="00796003">
        <w:t xml:space="preserve">   __________________________</w:t>
      </w:r>
    </w:p>
    <w:p w:rsidR="00211A53" w:rsidRDefault="00211A53" w:rsidP="00211A53">
      <w:pPr>
        <w:pStyle w:val="a5"/>
        <w:jc w:val="right"/>
      </w:pPr>
      <w:r w:rsidRPr="00796003">
        <w:t xml:space="preserve"> </w:t>
      </w:r>
      <w:proofErr w:type="gramStart"/>
      <w:r w:rsidRPr="00796003">
        <w:t xml:space="preserve">(наименование должности работодателя, </w:t>
      </w:r>
      <w:proofErr w:type="gramEnd"/>
    </w:p>
    <w:p w:rsidR="00211A53" w:rsidRPr="00796003" w:rsidRDefault="00211A53" w:rsidP="00211A53">
      <w:pPr>
        <w:pStyle w:val="a5"/>
        <w:jc w:val="right"/>
      </w:pPr>
      <w:r w:rsidRPr="00796003">
        <w:t>инициалы и фамилия работодателя)</w:t>
      </w:r>
    </w:p>
    <w:p w:rsidR="00211A53" w:rsidRPr="00796003" w:rsidRDefault="00211A53" w:rsidP="00211A53">
      <w:pPr>
        <w:pStyle w:val="a5"/>
        <w:jc w:val="right"/>
      </w:pPr>
      <w:r w:rsidRPr="00796003">
        <w:t>___________________________________</w:t>
      </w:r>
    </w:p>
    <w:p w:rsidR="00211A53" w:rsidRPr="00796003" w:rsidRDefault="00211A53" w:rsidP="00211A53">
      <w:pPr>
        <w:pStyle w:val="a5"/>
        <w:jc w:val="right"/>
      </w:pPr>
      <w:proofErr w:type="gramStart"/>
      <w:r w:rsidRPr="00796003">
        <w:t>(ФИО гражданина, адрес регистрации,</w:t>
      </w:r>
      <w:proofErr w:type="gramEnd"/>
    </w:p>
    <w:p w:rsidR="00211A53" w:rsidRPr="00796003" w:rsidRDefault="00211A53" w:rsidP="00211A53">
      <w:pPr>
        <w:pStyle w:val="a5"/>
        <w:jc w:val="right"/>
      </w:pPr>
      <w:r w:rsidRPr="00796003">
        <w:t>номер контактного телефона)</w:t>
      </w:r>
    </w:p>
    <w:p w:rsidR="00211A53" w:rsidRPr="00796003" w:rsidRDefault="00211A53" w:rsidP="00211A53">
      <w:pPr>
        <w:pStyle w:val="a5"/>
        <w:jc w:val="right"/>
      </w:pPr>
      <w:r w:rsidRPr="00796003">
        <w:lastRenderedPageBreak/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center"/>
      </w:pPr>
      <w:r w:rsidRPr="00796003">
        <w:t>УВЕДОМЛЕНИЕ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ind w:firstLine="708"/>
        <w:jc w:val="both"/>
      </w:pPr>
      <w:r w:rsidRPr="00796003"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я, _______________________________________________________</w:t>
      </w:r>
      <w:r>
        <w:t>___________</w:t>
      </w:r>
    </w:p>
    <w:p w:rsidR="00211A53" w:rsidRPr="00796003" w:rsidRDefault="00211A53" w:rsidP="00211A53">
      <w:pPr>
        <w:pStyle w:val="a5"/>
        <w:jc w:val="center"/>
      </w:pPr>
      <w:r w:rsidRPr="00796003">
        <w:t>(фамилия, имя, отчество)</w:t>
      </w:r>
    </w:p>
    <w:p w:rsidR="00211A53" w:rsidRPr="00796003" w:rsidRDefault="00211A53" w:rsidP="00211A53">
      <w:pPr>
        <w:pStyle w:val="a5"/>
        <w:jc w:val="both"/>
      </w:pPr>
      <w:r w:rsidRPr="00796003">
        <w:t>замещавши</w:t>
      </w:r>
      <w:proofErr w:type="gramStart"/>
      <w:r w:rsidRPr="00796003">
        <w:t>й(</w:t>
      </w:r>
      <w:proofErr w:type="spellStart"/>
      <w:proofErr w:type="gramEnd"/>
      <w:r w:rsidRPr="00796003">
        <w:t>ая</w:t>
      </w:r>
      <w:proofErr w:type="spellEnd"/>
      <w:r w:rsidRPr="00796003">
        <w:t>) должност</w:t>
      </w:r>
      <w:r>
        <w:t>ь муниципальной службы в А</w:t>
      </w:r>
      <w:r w:rsidRPr="00796003">
        <w:t xml:space="preserve">дминистрации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_______________________________________</w:t>
      </w:r>
      <w:r>
        <w:t>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                                               (наименование должности)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________________________________________________</w:t>
      </w:r>
      <w:r>
        <w:t>__________________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>в период с «___» _______________ 20 __ г. по «___» ______________ 20 __ г.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прошу дать согласие на замещение должности </w:t>
      </w:r>
      <w:proofErr w:type="gramStart"/>
      <w:r w:rsidRPr="00796003">
        <w:t>с</w:t>
      </w:r>
      <w:proofErr w:type="gramEnd"/>
      <w:r w:rsidRPr="00796003">
        <w:t xml:space="preserve"> _____________________________________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rPr>
          <w:sz w:val="24"/>
          <w:szCs w:val="24"/>
        </w:rPr>
        <w:t xml:space="preserve"> ( предполагаемая дата заключения трудового или гражданско-правового договора)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__________________________________________________________________</w:t>
      </w:r>
    </w:p>
    <w:p w:rsidR="00211A53" w:rsidRPr="00796003" w:rsidRDefault="00211A53" w:rsidP="00211A53">
      <w:pPr>
        <w:pStyle w:val="a5"/>
        <w:jc w:val="both"/>
      </w:pPr>
      <w:r w:rsidRPr="00096079">
        <w:rPr>
          <w:sz w:val="24"/>
          <w:szCs w:val="24"/>
        </w:rPr>
        <w:t>(наименование должности, которую гражданин планирует замещать на условиях трудового договора</w:t>
      </w:r>
      <w:r w:rsidRPr="00796003">
        <w:t>)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__________________________________________________________________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rPr>
          <w:sz w:val="24"/>
          <w:szCs w:val="24"/>
        </w:rPr>
        <w:t>(полное наименование организации, ее адрес)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>и (или) на выполнение работ (оказание услуг) на условиях гражданско-правового договора (договоров) __________________________________________________________________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rPr>
          <w:sz w:val="24"/>
          <w:szCs w:val="24"/>
        </w:rPr>
        <w:t>(виды работы, которые гражданин будет выполнять)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t>__________________________________________________________________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rPr>
          <w:sz w:val="24"/>
          <w:szCs w:val="24"/>
        </w:rPr>
        <w:t>(полное наименование организации, ее адрес)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>В мои должностные обязанности будет входить: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</w:t>
      </w:r>
      <w:r>
        <w:t>____________________________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</w:t>
      </w:r>
      <w:r>
        <w:t>_____________________________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</w:t>
      </w:r>
      <w:r>
        <w:t>____________________________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>____________________________________________</w:t>
      </w:r>
      <w:r>
        <w:t>______________________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096079" w:rsidRDefault="00211A53" w:rsidP="00211A53">
      <w:pPr>
        <w:pStyle w:val="a5"/>
        <w:jc w:val="both"/>
        <w:rPr>
          <w:sz w:val="24"/>
          <w:szCs w:val="24"/>
        </w:rPr>
      </w:pPr>
      <w:r w:rsidRPr="00096079">
        <w:rPr>
          <w:sz w:val="24"/>
          <w:szCs w:val="24"/>
        </w:rPr>
        <w:t>(краткое описание должностных обязанностей, характер выполняемой работы в случае заключения гражданско-правового договора.)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211A53" w:rsidRPr="00796003" w:rsidRDefault="00211A53" w:rsidP="00211A53">
      <w:pPr>
        <w:pStyle w:val="a5"/>
        <w:jc w:val="both"/>
      </w:pPr>
      <w:r>
        <w:t xml:space="preserve"> «___»________________2</w:t>
      </w:r>
      <w:r w:rsidRPr="00796003">
        <w:t xml:space="preserve"> </w:t>
      </w:r>
      <w:r>
        <w:t>0</w:t>
      </w:r>
      <w:r w:rsidRPr="00796003">
        <w:t xml:space="preserve">__г.                                   </w:t>
      </w:r>
      <w:r>
        <w:t xml:space="preserve">              _______________</w:t>
      </w:r>
    </w:p>
    <w:p w:rsidR="00211A53" w:rsidRPr="00796003" w:rsidRDefault="00211A53" w:rsidP="00211A53">
      <w:pPr>
        <w:pStyle w:val="a5"/>
        <w:jc w:val="right"/>
      </w:pPr>
      <w:r w:rsidRPr="00796003">
        <w:lastRenderedPageBreak/>
        <w:t xml:space="preserve">                                                                                                                            (подпись)</w:t>
      </w:r>
    </w:p>
    <w:p w:rsidR="00211A53" w:rsidRPr="00796003" w:rsidRDefault="00211A53" w:rsidP="00211A53">
      <w:pPr>
        <w:pStyle w:val="a5"/>
        <w:jc w:val="both"/>
      </w:pPr>
      <w:r w:rsidRPr="00796003">
        <w:t xml:space="preserve"> </w:t>
      </w:r>
    </w:p>
    <w:p w:rsidR="006731E4" w:rsidRDefault="006731E4">
      <w:bookmarkStart w:id="0" w:name="_GoBack"/>
      <w:bookmarkEnd w:id="0"/>
    </w:p>
    <w:sectPr w:rsidR="006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2"/>
    <w:rsid w:val="00211A53"/>
    <w:rsid w:val="00445FB2"/>
    <w:rsid w:val="006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1A5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211A5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11A5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A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1A5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1A5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11A53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11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11A53"/>
    <w:rPr>
      <w:rFonts w:ascii="Arial" w:hAnsi="Arial" w:cs="Arial"/>
    </w:rPr>
  </w:style>
  <w:style w:type="paragraph" w:customStyle="1" w:styleId="ConsPlusNormal0">
    <w:name w:val="ConsPlusNormal"/>
    <w:link w:val="ConsPlusNormal"/>
    <w:rsid w:val="00211A5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qFormat/>
    <w:rsid w:val="00211A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6">
    <w:name w:val="Hyperlink"/>
    <w:rsid w:val="00211A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1A53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211A5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11A5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A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1A5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1A5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11A53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11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11A53"/>
    <w:rPr>
      <w:rFonts w:ascii="Arial" w:hAnsi="Arial" w:cs="Arial"/>
    </w:rPr>
  </w:style>
  <w:style w:type="paragraph" w:customStyle="1" w:styleId="ConsPlusNormal0">
    <w:name w:val="ConsPlusNormal"/>
    <w:link w:val="ConsPlusNormal"/>
    <w:rsid w:val="00211A5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qFormat/>
    <w:rsid w:val="00211A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6">
    <w:name w:val="Hyperlink"/>
    <w:rsid w:val="00211A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2013-05-22T09:30:00Z</dcterms:created>
  <dcterms:modified xsi:type="dcterms:W3CDTF">2013-05-22T09:30:00Z</dcterms:modified>
</cp:coreProperties>
</file>