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jc w:val="center"/>
        <w:rPr>
          <w:bCs/>
          <w:sz w:val="22"/>
          <w:szCs w:val="22"/>
          <w:lang w:val="tt-RU"/>
        </w:rPr>
      </w:pPr>
      <w:r w:rsidRPr="00C73457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C73457" w:rsidRPr="00C73457" w:rsidRDefault="00C73457" w:rsidP="00C73457">
      <w:pPr>
        <w:jc w:val="center"/>
        <w:rPr>
          <w:bCs/>
          <w:sz w:val="22"/>
          <w:szCs w:val="22"/>
          <w:lang w:val="tt-RU"/>
        </w:rPr>
      </w:pPr>
    </w:p>
    <w:p w:rsidR="00C73457" w:rsidRPr="00C73457" w:rsidRDefault="00C73457" w:rsidP="00C73457">
      <w:pPr>
        <w:rPr>
          <w:b/>
          <w:caps/>
          <w:sz w:val="22"/>
          <w:szCs w:val="22"/>
        </w:rPr>
      </w:pPr>
      <w:r w:rsidRPr="00C73457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C73457">
        <w:rPr>
          <w:rFonts w:ascii="Arial New Bash" w:hAnsi="Arial New Bash"/>
          <w:b/>
          <w:bCs/>
          <w:sz w:val="22"/>
          <w:szCs w:val="22"/>
        </w:rPr>
        <w:t>[</w:t>
      </w:r>
      <w:r w:rsidRPr="00C73457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C73457">
        <w:rPr>
          <w:b/>
          <w:caps/>
          <w:sz w:val="22"/>
          <w:szCs w:val="22"/>
        </w:rPr>
        <w:t>р</w:t>
      </w:r>
      <w:proofErr w:type="gramEnd"/>
      <w:r w:rsidRPr="00C73457">
        <w:rPr>
          <w:b/>
          <w:caps/>
          <w:sz w:val="22"/>
          <w:szCs w:val="22"/>
        </w:rPr>
        <w:t xml:space="preserve"> е ш е н и Е</w:t>
      </w:r>
    </w:p>
    <w:p w:rsidR="00C73457" w:rsidRPr="00C73457" w:rsidRDefault="00C73457" w:rsidP="00C73457">
      <w:pPr>
        <w:jc w:val="center"/>
        <w:rPr>
          <w:sz w:val="22"/>
          <w:szCs w:val="22"/>
        </w:rPr>
      </w:pPr>
      <w:r w:rsidRPr="00C73457">
        <w:rPr>
          <w:sz w:val="22"/>
          <w:szCs w:val="22"/>
        </w:rPr>
        <w:t xml:space="preserve">О внесении изменений в решение Совета сельского поселения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 Республики Башкортостан от 15 мая 2013 года № 90 « Об исполнении бюджета сельского поселения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 Республики Башкортостан»</w:t>
      </w:r>
      <w:bookmarkStart w:id="0" w:name="_GoBack"/>
      <w:bookmarkEnd w:id="0"/>
    </w:p>
    <w:p w:rsidR="00C73457" w:rsidRPr="00C73457" w:rsidRDefault="00C73457" w:rsidP="00C73457">
      <w:pPr>
        <w:jc w:val="center"/>
        <w:rPr>
          <w:sz w:val="22"/>
          <w:szCs w:val="22"/>
        </w:rPr>
      </w:pPr>
    </w:p>
    <w:p w:rsidR="00C73457" w:rsidRPr="00C73457" w:rsidRDefault="00C73457" w:rsidP="00C73457">
      <w:pPr>
        <w:jc w:val="both"/>
        <w:rPr>
          <w:b/>
          <w:sz w:val="22"/>
          <w:szCs w:val="22"/>
        </w:rPr>
      </w:pPr>
      <w:r w:rsidRPr="00C73457">
        <w:rPr>
          <w:sz w:val="22"/>
          <w:szCs w:val="22"/>
        </w:rPr>
        <w:t xml:space="preserve">          Руководствуясь ст.35 Федерального Закона «Об общих принципах организации местного самоуправления в Российской Федерации», ст.264.5 Бюджетного кодекса Российской Федерации, Совет сельского поселения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  муниципального района </w:t>
      </w: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 Республики Башкортостан  </w:t>
      </w:r>
      <w:proofErr w:type="gramStart"/>
      <w:r w:rsidRPr="00C73457">
        <w:rPr>
          <w:sz w:val="22"/>
          <w:szCs w:val="22"/>
        </w:rPr>
        <w:t>р</w:t>
      </w:r>
      <w:proofErr w:type="gramEnd"/>
      <w:r w:rsidRPr="00C73457">
        <w:rPr>
          <w:sz w:val="22"/>
          <w:szCs w:val="22"/>
        </w:rPr>
        <w:t xml:space="preserve"> е ш и л</w:t>
      </w:r>
      <w:r w:rsidRPr="00C73457">
        <w:rPr>
          <w:b/>
          <w:sz w:val="22"/>
          <w:szCs w:val="22"/>
        </w:rPr>
        <w:t xml:space="preserve"> :</w:t>
      </w:r>
    </w:p>
    <w:p w:rsidR="00C73457" w:rsidRPr="00C73457" w:rsidRDefault="00C73457" w:rsidP="00C73457">
      <w:pPr>
        <w:jc w:val="both"/>
        <w:rPr>
          <w:b/>
          <w:sz w:val="22"/>
          <w:szCs w:val="22"/>
        </w:rPr>
      </w:pPr>
    </w:p>
    <w:p w:rsidR="00C73457" w:rsidRPr="00C73457" w:rsidRDefault="00C73457" w:rsidP="00C73457">
      <w:pPr>
        <w:jc w:val="both"/>
        <w:rPr>
          <w:sz w:val="22"/>
          <w:szCs w:val="22"/>
        </w:rPr>
      </w:pPr>
      <w:r w:rsidRPr="00C73457">
        <w:rPr>
          <w:sz w:val="22"/>
          <w:szCs w:val="22"/>
        </w:rPr>
        <w:t xml:space="preserve">1.Внести следующие изменения в решение Совета сельского поселения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 Республики Башкортостан от 15 мая 2013 года № 90« Об исполнении бюджета сельского поселения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 Республики Башкортостан»:</w:t>
      </w:r>
    </w:p>
    <w:p w:rsidR="00C73457" w:rsidRPr="00C73457" w:rsidRDefault="00C73457" w:rsidP="00C73457">
      <w:pPr>
        <w:jc w:val="both"/>
        <w:rPr>
          <w:sz w:val="22"/>
          <w:szCs w:val="22"/>
        </w:rPr>
      </w:pPr>
    </w:p>
    <w:p w:rsidR="00C73457" w:rsidRPr="00C73457" w:rsidRDefault="00C73457" w:rsidP="00C7345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C73457">
        <w:rPr>
          <w:rFonts w:ascii="Times New Roman" w:hAnsi="Times New Roman" w:cs="Times New Roman"/>
          <w:b w:val="0"/>
          <w:sz w:val="22"/>
          <w:szCs w:val="22"/>
        </w:rPr>
        <w:t>- дополнить приложением № 5 «Источники финансирования дефицита</w:t>
      </w:r>
      <w:r w:rsidRPr="00C73457">
        <w:rPr>
          <w:b w:val="0"/>
          <w:sz w:val="22"/>
          <w:szCs w:val="22"/>
        </w:rPr>
        <w:t xml:space="preserve"> </w:t>
      </w:r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бюджета сельского поселения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Старокалмашевский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за 2012 год по кодам </w:t>
      </w:r>
      <w:proofErr w:type="gramStart"/>
      <w:r w:rsidRPr="00C73457">
        <w:rPr>
          <w:rFonts w:ascii="Times New Roman" w:hAnsi="Times New Roman" w:cs="Times New Roman"/>
          <w:b w:val="0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C73457">
        <w:rPr>
          <w:rFonts w:ascii="Times New Roman" w:hAnsi="Times New Roman" w:cs="Times New Roman"/>
          <w:b w:val="0"/>
          <w:sz w:val="22"/>
          <w:szCs w:val="22"/>
        </w:rPr>
        <w:t>»;</w:t>
      </w:r>
    </w:p>
    <w:p w:rsidR="00C73457" w:rsidRPr="00C73457" w:rsidRDefault="00C73457" w:rsidP="00C7345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C73457" w:rsidRPr="00C73457" w:rsidRDefault="00C73457" w:rsidP="00C7345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- дополнить приложением №6 «Источники финансирования дефицита бюджета сельского поселения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Старокалмашевский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за 2012 год по кодам групп, подгрупп, статей, видов </w:t>
      </w:r>
      <w:proofErr w:type="gramStart"/>
      <w:r w:rsidRPr="00C73457">
        <w:rPr>
          <w:rFonts w:ascii="Times New Roman" w:hAnsi="Times New Roman" w:cs="Times New Roman"/>
          <w:b w:val="0"/>
          <w:sz w:val="22"/>
          <w:szCs w:val="2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управления, относящихся к источникам финансирования дефицитов бюджетов»</w:t>
      </w:r>
    </w:p>
    <w:p w:rsidR="00C73457" w:rsidRPr="00C73457" w:rsidRDefault="00C73457" w:rsidP="00C7345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C73457" w:rsidRPr="00C73457" w:rsidRDefault="00C73457" w:rsidP="00C73457">
      <w:pPr>
        <w:jc w:val="both"/>
        <w:rPr>
          <w:sz w:val="22"/>
          <w:szCs w:val="22"/>
        </w:rPr>
      </w:pPr>
      <w:r w:rsidRPr="00C73457">
        <w:rPr>
          <w:sz w:val="22"/>
          <w:szCs w:val="22"/>
        </w:rPr>
        <w:t xml:space="preserve">Глава сельского поселения </w:t>
      </w:r>
    </w:p>
    <w:p w:rsidR="00C73457" w:rsidRPr="00C73457" w:rsidRDefault="00C73457" w:rsidP="00C73457">
      <w:pPr>
        <w:jc w:val="both"/>
        <w:rPr>
          <w:sz w:val="22"/>
          <w:szCs w:val="22"/>
        </w:rPr>
      </w:pP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 сельсовет</w:t>
      </w:r>
    </w:p>
    <w:p w:rsidR="00C73457" w:rsidRPr="00C73457" w:rsidRDefault="00C73457" w:rsidP="00C73457">
      <w:pPr>
        <w:jc w:val="both"/>
        <w:rPr>
          <w:sz w:val="22"/>
          <w:szCs w:val="22"/>
        </w:rPr>
      </w:pPr>
      <w:r w:rsidRPr="00C73457">
        <w:rPr>
          <w:sz w:val="22"/>
          <w:szCs w:val="22"/>
        </w:rPr>
        <w:t>муниципального района</w:t>
      </w:r>
    </w:p>
    <w:p w:rsidR="00C73457" w:rsidRPr="00C73457" w:rsidRDefault="00C73457" w:rsidP="00C73457">
      <w:pPr>
        <w:jc w:val="both"/>
        <w:rPr>
          <w:sz w:val="22"/>
          <w:szCs w:val="22"/>
        </w:rPr>
      </w:pP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</w:t>
      </w:r>
    </w:p>
    <w:p w:rsidR="00C73457" w:rsidRPr="00C73457" w:rsidRDefault="00C73457" w:rsidP="00C73457">
      <w:pPr>
        <w:jc w:val="both"/>
        <w:rPr>
          <w:sz w:val="22"/>
          <w:szCs w:val="22"/>
        </w:rPr>
      </w:pPr>
      <w:r w:rsidRPr="00C73457">
        <w:rPr>
          <w:sz w:val="22"/>
          <w:szCs w:val="22"/>
        </w:rPr>
        <w:t xml:space="preserve">Республики Башкортостан                                             </w:t>
      </w:r>
      <w:proofErr w:type="spellStart"/>
      <w:r w:rsidRPr="00C73457">
        <w:rPr>
          <w:sz w:val="22"/>
          <w:szCs w:val="22"/>
        </w:rPr>
        <w:t>А.У.Макулов</w:t>
      </w:r>
      <w:proofErr w:type="spellEnd"/>
    </w:p>
    <w:p w:rsidR="00C73457" w:rsidRPr="00C73457" w:rsidRDefault="00C73457" w:rsidP="00C73457">
      <w:pPr>
        <w:jc w:val="both"/>
        <w:rPr>
          <w:sz w:val="22"/>
          <w:szCs w:val="22"/>
        </w:rPr>
      </w:pPr>
      <w:r w:rsidRPr="00C73457">
        <w:rPr>
          <w:sz w:val="22"/>
          <w:szCs w:val="22"/>
        </w:rPr>
        <w:t xml:space="preserve"> </w:t>
      </w:r>
    </w:p>
    <w:p w:rsidR="00C73457" w:rsidRPr="00C73457" w:rsidRDefault="00C73457" w:rsidP="00C73457">
      <w:pPr>
        <w:rPr>
          <w:sz w:val="22"/>
          <w:szCs w:val="22"/>
        </w:rPr>
      </w:pPr>
      <w:r w:rsidRPr="00C73457">
        <w:rPr>
          <w:sz w:val="22"/>
          <w:szCs w:val="22"/>
        </w:rPr>
        <w:t xml:space="preserve">с. </w:t>
      </w:r>
      <w:proofErr w:type="spellStart"/>
      <w:r w:rsidRPr="00C73457">
        <w:rPr>
          <w:sz w:val="22"/>
          <w:szCs w:val="22"/>
        </w:rPr>
        <w:t>Старокалмашево</w:t>
      </w:r>
      <w:proofErr w:type="spellEnd"/>
    </w:p>
    <w:p w:rsidR="00C73457" w:rsidRPr="00C73457" w:rsidRDefault="00C73457" w:rsidP="00C73457">
      <w:pPr>
        <w:rPr>
          <w:sz w:val="22"/>
          <w:szCs w:val="22"/>
        </w:rPr>
      </w:pPr>
      <w:r w:rsidRPr="00C73457">
        <w:rPr>
          <w:sz w:val="22"/>
          <w:szCs w:val="22"/>
        </w:rPr>
        <w:t>13 августа 2013</w:t>
      </w:r>
    </w:p>
    <w:p w:rsidR="00C73457" w:rsidRPr="00C73457" w:rsidRDefault="00C73457" w:rsidP="00C73457">
      <w:pPr>
        <w:rPr>
          <w:sz w:val="22"/>
          <w:szCs w:val="22"/>
        </w:rPr>
      </w:pPr>
      <w:r w:rsidRPr="00C73457">
        <w:rPr>
          <w:sz w:val="22"/>
          <w:szCs w:val="22"/>
        </w:rPr>
        <w:t>№ 110</w:t>
      </w:r>
    </w:p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  <w:r w:rsidRPr="00C73457">
        <w:rPr>
          <w:sz w:val="22"/>
          <w:szCs w:val="22"/>
        </w:rPr>
        <w:t>Приложение №5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к решению 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>Совета сельского поселения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 муниципального района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>Республики Башкортостан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от 13 августа </w:t>
      </w:r>
      <w:smartTag w:uri="urn:schemas-microsoft-com:office:smarttags" w:element="metricconverter">
        <w:smartTagPr>
          <w:attr w:name="ProductID" w:val="2013 г"/>
        </w:smartTagPr>
        <w:r w:rsidRPr="00C73457">
          <w:rPr>
            <w:sz w:val="22"/>
            <w:szCs w:val="22"/>
          </w:rPr>
          <w:t>2013 г</w:t>
        </w:r>
      </w:smartTag>
      <w:r w:rsidRPr="00C73457">
        <w:rPr>
          <w:sz w:val="22"/>
          <w:szCs w:val="22"/>
        </w:rPr>
        <w:t xml:space="preserve">. № 110 </w:t>
      </w:r>
    </w:p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73457" w:rsidRPr="00C73457" w:rsidRDefault="00C73457" w:rsidP="00C7345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C73457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Источники финансирования дефицита бюджета сельского поселения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Старокалмашевский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за 2012 год по кодам </w:t>
      </w:r>
      <w:proofErr w:type="gramStart"/>
      <w:r w:rsidRPr="00C73457">
        <w:rPr>
          <w:rFonts w:ascii="Times New Roman" w:hAnsi="Times New Roman" w:cs="Times New Roman"/>
          <w:b w:val="0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C73457" w:rsidRPr="00C73457" w:rsidRDefault="00C73457" w:rsidP="00C73457">
      <w:pPr>
        <w:jc w:val="center"/>
        <w:rPr>
          <w:sz w:val="22"/>
          <w:szCs w:val="22"/>
        </w:rPr>
      </w:pPr>
      <w:r w:rsidRPr="00C73457">
        <w:rPr>
          <w:sz w:val="22"/>
          <w:szCs w:val="22"/>
        </w:rPr>
        <w:t xml:space="preserve">                                                                                                                       (в рублях)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590"/>
        <w:gridCol w:w="1890"/>
      </w:tblGrid>
      <w:tr w:rsidR="00C73457" w:rsidRPr="00C73457" w:rsidTr="00E57099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подгруппы, статьи, подстатьи,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элемента, программы 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(подпрограммы), экономической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источников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C73457" w:rsidRPr="00C73457" w:rsidTr="00E57099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C73457" w:rsidRPr="00C73457" w:rsidTr="00E5709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01 05 02 01 10 0000 001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156740,66</w:t>
            </w:r>
          </w:p>
        </w:tc>
      </w:tr>
      <w:tr w:rsidR="00C73457" w:rsidRPr="00C73457" w:rsidTr="00E57099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Остатки   на   конец    отчетного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1034157,51</w:t>
            </w:r>
          </w:p>
        </w:tc>
      </w:tr>
      <w:tr w:rsidR="00C73457" w:rsidRPr="00C73457" w:rsidTr="00E57099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01 02 00 00 10 0000 710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от кредитных  организаций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бюджету   городского   округа   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3457" w:rsidRPr="00C73457" w:rsidTr="00E57099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01 02 00 00 10 0000 810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от кредитных  организаций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бюджету   городского   округа   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3457" w:rsidRPr="00C73457" w:rsidTr="00E57099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01 03 00 00 10 0000 710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  от   других    бюджетов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бюджетной   системы    Российской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   бюджету    городского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округа   в   валюте    Российской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jc w:val="center"/>
        <w:rPr>
          <w:sz w:val="22"/>
          <w:szCs w:val="22"/>
        </w:rPr>
      </w:pPr>
    </w:p>
    <w:p w:rsidR="00C73457" w:rsidRPr="00C73457" w:rsidRDefault="00C73457" w:rsidP="00C73457">
      <w:pPr>
        <w:jc w:val="right"/>
        <w:rPr>
          <w:sz w:val="22"/>
          <w:szCs w:val="22"/>
        </w:rPr>
      </w:pPr>
      <w:r w:rsidRPr="00C73457">
        <w:rPr>
          <w:sz w:val="22"/>
          <w:szCs w:val="22"/>
        </w:rPr>
        <w:t>Приложение №6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>к проекту решения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 Совета сельского поселения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 </w:t>
      </w:r>
      <w:proofErr w:type="spellStart"/>
      <w:r w:rsidRPr="00C73457">
        <w:rPr>
          <w:sz w:val="22"/>
          <w:szCs w:val="22"/>
        </w:rPr>
        <w:t>Старокалмашевский</w:t>
      </w:r>
      <w:proofErr w:type="spellEnd"/>
      <w:r w:rsidRPr="00C73457">
        <w:rPr>
          <w:sz w:val="22"/>
          <w:szCs w:val="22"/>
        </w:rPr>
        <w:t xml:space="preserve"> сельсовет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 муниципального района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spellStart"/>
      <w:r w:rsidRPr="00C73457">
        <w:rPr>
          <w:sz w:val="22"/>
          <w:szCs w:val="22"/>
        </w:rPr>
        <w:t>Чекмагушевский</w:t>
      </w:r>
      <w:proofErr w:type="spellEnd"/>
      <w:r w:rsidRPr="00C73457">
        <w:rPr>
          <w:sz w:val="22"/>
          <w:szCs w:val="22"/>
        </w:rPr>
        <w:t xml:space="preserve"> район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>Республики Башкортостан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73457">
        <w:rPr>
          <w:sz w:val="22"/>
          <w:szCs w:val="22"/>
        </w:rPr>
        <w:t xml:space="preserve">от 13 августа 2013 г. № 110 </w:t>
      </w:r>
    </w:p>
    <w:p w:rsidR="00C73457" w:rsidRPr="00C73457" w:rsidRDefault="00C73457" w:rsidP="00C7345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73457" w:rsidRPr="00C73457" w:rsidRDefault="00C73457" w:rsidP="00C7345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Источники финансирования дефицита бюджета сельского поселения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Старокалмашевский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муниципального района </w:t>
      </w:r>
      <w:proofErr w:type="spellStart"/>
      <w:r w:rsidRPr="00C73457">
        <w:rPr>
          <w:rFonts w:ascii="Times New Roman" w:hAnsi="Times New Roman" w:cs="Times New Roman"/>
          <w:b w:val="0"/>
          <w:sz w:val="22"/>
          <w:szCs w:val="22"/>
        </w:rPr>
        <w:t>Чекмагушевский</w:t>
      </w:r>
      <w:proofErr w:type="spell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район за 2012 год по кодам групп, подгрупп, статей, видов </w:t>
      </w:r>
      <w:proofErr w:type="gramStart"/>
      <w:r w:rsidRPr="00C73457">
        <w:rPr>
          <w:rFonts w:ascii="Times New Roman" w:hAnsi="Times New Roman" w:cs="Times New Roman"/>
          <w:b w:val="0"/>
          <w:sz w:val="22"/>
          <w:szCs w:val="2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C73457">
        <w:rPr>
          <w:rFonts w:ascii="Times New Roman" w:hAnsi="Times New Roman" w:cs="Times New Roman"/>
          <w:b w:val="0"/>
          <w:sz w:val="22"/>
          <w:szCs w:val="22"/>
        </w:rPr>
        <w:t xml:space="preserve"> управления, относящихся к источникам финансирования дефицитов бюджетов</w:t>
      </w:r>
    </w:p>
    <w:p w:rsidR="00C73457" w:rsidRPr="00C73457" w:rsidRDefault="00C73457" w:rsidP="00C73457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C73457" w:rsidRPr="00C73457" w:rsidRDefault="00C73457" w:rsidP="00C7345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73457">
        <w:rPr>
          <w:sz w:val="22"/>
          <w:szCs w:val="22"/>
        </w:rPr>
        <w:t xml:space="preserve">                                                                     </w:t>
      </w:r>
      <w:r w:rsidRPr="00C73457">
        <w:rPr>
          <w:rFonts w:ascii="Times New Roman" w:hAnsi="Times New Roman" w:cs="Times New Roman"/>
          <w:sz w:val="22"/>
          <w:szCs w:val="22"/>
        </w:rPr>
        <w:t>(в рублях)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590"/>
        <w:gridCol w:w="1890"/>
      </w:tblGrid>
      <w:tr w:rsidR="00C73457" w:rsidRPr="00C73457" w:rsidTr="00E57099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Код бюджетной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подгруппы, статьи, подстатьи,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элемента, программы  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(подпрограммы), экономической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источников     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C73457" w:rsidRPr="00C73457" w:rsidTr="00E57099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 внутреннего финансирования дефицитов бюджетов        </w:t>
            </w:r>
          </w:p>
        </w:tc>
      </w:tr>
      <w:tr w:rsidR="00C73457" w:rsidRPr="00C73457" w:rsidTr="00E5709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792 01 05 02 01 10 0000 001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Остатки на начало года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156740,52</w:t>
            </w:r>
          </w:p>
        </w:tc>
      </w:tr>
      <w:tr w:rsidR="00C73457" w:rsidRPr="00C73457" w:rsidTr="00E57099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792 01 05 02 01 10 0000 002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Остатки   на   конец    отчетного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1034157,51</w:t>
            </w:r>
          </w:p>
        </w:tc>
      </w:tr>
      <w:tr w:rsidR="00C73457" w:rsidRPr="00C73457" w:rsidTr="00E57099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792 01 02 00 00 10 0000 710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от кредитных  организаций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бюджету   городского   округа   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3457" w:rsidRPr="00C73457" w:rsidTr="00E57099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792 01 02 00 00 10 0000 810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от кредитных  организаций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бюджету   городского   округа   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валюте Российской Федерации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73457" w:rsidRPr="00C73457" w:rsidTr="00E57099">
        <w:trPr>
          <w:cantSplit/>
          <w:trHeight w:val="7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 xml:space="preserve">792 01 03 00 00 10 0000 710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Кредиты   от   других    бюджетов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бюджетной   системы    Российской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   бюджету    городского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>округа   в   валюте    Российской</w:t>
            </w:r>
            <w:r w:rsidRPr="00C734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57" w:rsidRPr="00C73457" w:rsidRDefault="00C73457" w:rsidP="00E5709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34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73457" w:rsidRPr="00C73457" w:rsidRDefault="00C73457" w:rsidP="00C73457">
      <w:pPr>
        <w:rPr>
          <w:sz w:val="22"/>
          <w:szCs w:val="22"/>
        </w:rPr>
      </w:pPr>
    </w:p>
    <w:p w:rsidR="00C73457" w:rsidRPr="00C73457" w:rsidRDefault="00C73457" w:rsidP="00C73457">
      <w:pPr>
        <w:jc w:val="center"/>
        <w:rPr>
          <w:b/>
          <w:sz w:val="22"/>
          <w:szCs w:val="22"/>
        </w:rPr>
      </w:pPr>
    </w:p>
    <w:p w:rsidR="00C73457" w:rsidRPr="00C73457" w:rsidRDefault="00C73457" w:rsidP="00C73457">
      <w:pPr>
        <w:rPr>
          <w:sz w:val="22"/>
          <w:szCs w:val="22"/>
        </w:rPr>
      </w:pPr>
    </w:p>
    <w:p w:rsidR="00A5695B" w:rsidRDefault="00A5695B"/>
    <w:sectPr w:rsidR="00A5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CA"/>
    <w:rsid w:val="001E6BCA"/>
    <w:rsid w:val="00A5695B"/>
    <w:rsid w:val="00C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73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2013-08-27T03:17:00Z</dcterms:created>
  <dcterms:modified xsi:type="dcterms:W3CDTF">2013-08-27T03:18:00Z</dcterms:modified>
</cp:coreProperties>
</file>