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601" w:type="dxa"/>
        <w:tblLayout w:type="fixed"/>
        <w:tblLook w:val="0000"/>
      </w:tblPr>
      <w:tblGrid>
        <w:gridCol w:w="4678"/>
        <w:gridCol w:w="1951"/>
        <w:gridCol w:w="4853"/>
      </w:tblGrid>
      <w:tr w:rsidR="0032118D" w:rsidRPr="0032118D" w:rsidTr="002B788E">
        <w:trPr>
          <w:cantSplit/>
          <w:trHeight w:val="2335"/>
        </w:trPr>
        <w:tc>
          <w:tcPr>
            <w:tcW w:w="4678" w:type="dxa"/>
          </w:tcPr>
          <w:p w:rsidR="0032118D" w:rsidRDefault="0032118D" w:rsidP="002B788E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32118D" w:rsidRDefault="0032118D" w:rsidP="002B788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32118D" w:rsidRDefault="0032118D" w:rsidP="002B788E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32118D" w:rsidRDefault="0032118D" w:rsidP="002B788E">
            <w:pPr>
              <w:jc w:val="center"/>
              <w:rPr>
                <w:rFonts w:ascii="Arial New Bash" w:hAnsi="Arial New Bash"/>
                <w:b/>
                <w:bCs/>
              </w:rPr>
            </w:pPr>
            <w:proofErr w:type="gramStart"/>
            <w:r>
              <w:rPr>
                <w:rFonts w:ascii="Arial New Bash" w:hAnsi="Arial New Bash"/>
                <w:b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</w:rPr>
              <w:t>КЕ</w:t>
            </w:r>
            <w:proofErr w:type="gramEnd"/>
            <w:r>
              <w:rPr>
                <w:rFonts w:ascii="Arial New Bash" w:hAnsi="Arial New Bash"/>
                <w:b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2118D" w:rsidRDefault="0032118D" w:rsidP="002B788E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32118D" w:rsidRDefault="0032118D" w:rsidP="002B788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2118D" w:rsidRDefault="0032118D" w:rsidP="002B788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2118D" w:rsidRDefault="0032118D" w:rsidP="002B788E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951" w:type="dxa"/>
          </w:tcPr>
          <w:p w:rsidR="0032118D" w:rsidRDefault="0032118D" w:rsidP="002B788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32118D" w:rsidRDefault="0032118D" w:rsidP="002B788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2118D" w:rsidRDefault="0032118D" w:rsidP="002B788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32118D" w:rsidRDefault="0032118D" w:rsidP="002B788E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2118D" w:rsidRDefault="0032118D" w:rsidP="002B788E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2118D" w:rsidRDefault="0032118D" w:rsidP="002B788E">
            <w:pPr>
              <w:rPr>
                <w:sz w:val="4"/>
              </w:rPr>
            </w:pPr>
          </w:p>
          <w:p w:rsidR="0032118D" w:rsidRPr="0032118D" w:rsidRDefault="0032118D" w:rsidP="002B788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32118D" w:rsidTr="002B788E">
        <w:trPr>
          <w:cantSplit/>
          <w:trHeight w:val="80"/>
        </w:trPr>
        <w:tc>
          <w:tcPr>
            <w:tcW w:w="1148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118D" w:rsidRPr="0032118D" w:rsidRDefault="0032118D" w:rsidP="002B788E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32118D" w:rsidRDefault="0032118D" w:rsidP="002B788E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32118D" w:rsidRDefault="0032118D" w:rsidP="0032118D">
      <w:pPr>
        <w:ind w:right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6D6C15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                    </w:t>
      </w:r>
    </w:p>
    <w:p w:rsidR="0032118D" w:rsidRPr="006D6C15" w:rsidRDefault="0032118D" w:rsidP="0032118D">
      <w:pPr>
        <w:ind w:right="21"/>
        <w:jc w:val="center"/>
        <w:rPr>
          <w:b/>
          <w:sz w:val="32"/>
          <w:szCs w:val="32"/>
        </w:rPr>
      </w:pPr>
    </w:p>
    <w:p w:rsidR="0032118D" w:rsidRPr="00C4501C" w:rsidRDefault="0032118D" w:rsidP="0032118D">
      <w:pPr>
        <w:pStyle w:val="a3"/>
        <w:jc w:val="center"/>
      </w:pPr>
      <w:r>
        <w:t xml:space="preserve">Отчет о </w:t>
      </w:r>
      <w:r w:rsidRPr="00FF6CCF">
        <w:t xml:space="preserve">деятельности Администрации сельского поселения </w:t>
      </w:r>
      <w:proofErr w:type="spellStart"/>
      <w:r w:rsidRPr="00FF6CCF">
        <w:t>Старокалмашевский</w:t>
      </w:r>
      <w:proofErr w:type="spellEnd"/>
      <w:r w:rsidRPr="00FF6CCF">
        <w:t xml:space="preserve"> сельсовет  муниципального района </w:t>
      </w:r>
      <w:proofErr w:type="spellStart"/>
      <w:r w:rsidRPr="00FF6CCF">
        <w:t>Чекмагушевский</w:t>
      </w:r>
      <w:proofErr w:type="spellEnd"/>
      <w:r w:rsidRPr="00FF6CCF">
        <w:t xml:space="preserve"> райо</w:t>
      </w:r>
      <w:r>
        <w:t>н Республики Башкортостан за 2011 год</w:t>
      </w:r>
      <w:r w:rsidRPr="00FF6CCF">
        <w:t xml:space="preserve"> </w:t>
      </w:r>
    </w:p>
    <w:p w:rsidR="0032118D" w:rsidRPr="003A4FE9" w:rsidRDefault="0032118D" w:rsidP="0032118D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3A4FE9">
        <w:rPr>
          <w:sz w:val="28"/>
          <w:szCs w:val="28"/>
        </w:rPr>
        <w:t xml:space="preserve">Заслушав и обсудив доклад главы сельского поселения </w:t>
      </w:r>
      <w:proofErr w:type="spellStart"/>
      <w:r w:rsidRPr="003A4FE9">
        <w:rPr>
          <w:sz w:val="28"/>
          <w:szCs w:val="28"/>
        </w:rPr>
        <w:t>Старокалмашевский</w:t>
      </w:r>
      <w:proofErr w:type="spellEnd"/>
      <w:r w:rsidRPr="003A4FE9">
        <w:rPr>
          <w:sz w:val="28"/>
          <w:szCs w:val="28"/>
        </w:rPr>
        <w:t xml:space="preserve"> сельсовет </w:t>
      </w:r>
      <w:proofErr w:type="spellStart"/>
      <w:r w:rsidRPr="003A4FE9">
        <w:rPr>
          <w:sz w:val="28"/>
          <w:szCs w:val="28"/>
        </w:rPr>
        <w:t>Макулова</w:t>
      </w:r>
      <w:proofErr w:type="spellEnd"/>
      <w:r w:rsidRPr="003A4FE9">
        <w:rPr>
          <w:sz w:val="28"/>
          <w:szCs w:val="28"/>
        </w:rPr>
        <w:t xml:space="preserve"> А.У. «О деятельности Администрации сельского поселения </w:t>
      </w:r>
      <w:proofErr w:type="spellStart"/>
      <w:r w:rsidRPr="003A4FE9">
        <w:rPr>
          <w:sz w:val="28"/>
          <w:szCs w:val="28"/>
        </w:rPr>
        <w:t>Старокалмашевский</w:t>
      </w:r>
      <w:proofErr w:type="spellEnd"/>
      <w:r w:rsidRPr="003A4FE9">
        <w:rPr>
          <w:sz w:val="28"/>
          <w:szCs w:val="28"/>
        </w:rPr>
        <w:t xml:space="preserve"> сельсовет муниципального района </w:t>
      </w:r>
      <w:proofErr w:type="spellStart"/>
      <w:r w:rsidRPr="003A4FE9">
        <w:rPr>
          <w:sz w:val="28"/>
          <w:szCs w:val="28"/>
        </w:rPr>
        <w:t>Чекмагушевский</w:t>
      </w:r>
      <w:proofErr w:type="spellEnd"/>
      <w:r w:rsidRPr="003A4FE9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,</w:t>
      </w:r>
      <w:r w:rsidRPr="003A4FE9">
        <w:rPr>
          <w:sz w:val="28"/>
          <w:szCs w:val="28"/>
        </w:rPr>
        <w:t xml:space="preserve"> Совет сельского поселения </w:t>
      </w:r>
      <w:proofErr w:type="spellStart"/>
      <w:r w:rsidRPr="003A4FE9">
        <w:rPr>
          <w:sz w:val="28"/>
          <w:szCs w:val="28"/>
        </w:rPr>
        <w:t>Старокалмашевский</w:t>
      </w:r>
      <w:proofErr w:type="spellEnd"/>
      <w:r w:rsidRPr="003A4FE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32118D" w:rsidRPr="00262752" w:rsidRDefault="0032118D" w:rsidP="0032118D">
      <w:pPr>
        <w:pStyle w:val="a3"/>
        <w:ind w:firstLine="720"/>
        <w:jc w:val="both"/>
      </w:pPr>
      <w:r>
        <w:rPr>
          <w:bCs/>
        </w:rPr>
        <w:t>1.</w:t>
      </w:r>
      <w:r w:rsidRPr="003A4FE9">
        <w:rPr>
          <w:b/>
          <w:bCs/>
        </w:rPr>
        <w:t xml:space="preserve"> </w:t>
      </w:r>
      <w:r w:rsidRPr="003A4FE9">
        <w:t xml:space="preserve">Доклад главы сельского поселения </w:t>
      </w:r>
      <w:proofErr w:type="spellStart"/>
      <w:r w:rsidRPr="003A4FE9">
        <w:t>Старокалмашевский</w:t>
      </w:r>
      <w:proofErr w:type="spellEnd"/>
      <w:r w:rsidRPr="003A4FE9">
        <w:t xml:space="preserve"> сельсовет </w:t>
      </w:r>
      <w:proofErr w:type="spellStart"/>
      <w:r w:rsidRPr="003A4FE9">
        <w:t>Макулова</w:t>
      </w:r>
      <w:proofErr w:type="spellEnd"/>
      <w:r w:rsidRPr="003A4FE9">
        <w:t xml:space="preserve"> А.У. «О деятельности Администрации сельского поселения </w:t>
      </w:r>
      <w:proofErr w:type="spellStart"/>
      <w:r w:rsidRPr="003A4FE9">
        <w:t>Старокалмашевский</w:t>
      </w:r>
      <w:proofErr w:type="spellEnd"/>
      <w:r w:rsidRPr="003A4FE9">
        <w:t xml:space="preserve"> сельсовет муниципального ра</w:t>
      </w:r>
      <w:r>
        <w:t xml:space="preserve">йона </w:t>
      </w:r>
      <w:proofErr w:type="spellStart"/>
      <w:r>
        <w:t>Чекмагушевский</w:t>
      </w:r>
      <w:proofErr w:type="spellEnd"/>
      <w:r>
        <w:t xml:space="preserve"> район в 2010</w:t>
      </w:r>
      <w:r w:rsidRPr="003A4FE9">
        <w:t xml:space="preserve"> году»  принять к сведению.</w:t>
      </w:r>
    </w:p>
    <w:p w:rsidR="0032118D" w:rsidRPr="003A4FE9" w:rsidRDefault="0032118D" w:rsidP="0032118D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3A4FE9">
        <w:rPr>
          <w:bCs/>
          <w:szCs w:val="28"/>
        </w:rPr>
        <w:t xml:space="preserve">Администрации сельского поселения и в дальнейшем строить свою деятельность в соответствии с Конституцией Российской Федерации и Республики Башкортостан, </w:t>
      </w:r>
      <w:proofErr w:type="gramStart"/>
      <w:r w:rsidRPr="003A4FE9">
        <w:rPr>
          <w:bCs/>
          <w:szCs w:val="28"/>
        </w:rPr>
        <w:t>Федеральным</w:t>
      </w:r>
      <w:proofErr w:type="gramEnd"/>
      <w:r w:rsidRPr="003A4FE9">
        <w:rPr>
          <w:bCs/>
          <w:szCs w:val="28"/>
        </w:rPr>
        <w:t xml:space="preserve"> Законном «Об общих принципах организации местного самоуправления в Российской Федерации», Указов Президента Республики Башкортостан и других законодательных актов.</w:t>
      </w:r>
    </w:p>
    <w:p w:rsidR="0032118D" w:rsidRPr="003A4FE9" w:rsidRDefault="0032118D" w:rsidP="0032118D">
      <w:pPr>
        <w:pStyle w:val="3"/>
        <w:ind w:left="708" w:hanging="708"/>
        <w:jc w:val="both"/>
        <w:rPr>
          <w:bCs/>
          <w:szCs w:val="28"/>
        </w:rPr>
      </w:pPr>
      <w:r>
        <w:rPr>
          <w:bCs/>
          <w:szCs w:val="28"/>
        </w:rPr>
        <w:t xml:space="preserve">         3. </w:t>
      </w:r>
      <w:r w:rsidRPr="003A4FE9">
        <w:rPr>
          <w:bCs/>
          <w:szCs w:val="28"/>
        </w:rPr>
        <w:t>Определить приоритетны</w:t>
      </w:r>
      <w:r>
        <w:rPr>
          <w:bCs/>
          <w:szCs w:val="28"/>
        </w:rPr>
        <w:t xml:space="preserve">ми направлениями в деятельности </w:t>
      </w:r>
      <w:r w:rsidRPr="003A4FE9">
        <w:rPr>
          <w:bCs/>
          <w:szCs w:val="28"/>
        </w:rPr>
        <w:t>Администр</w:t>
      </w:r>
      <w:r>
        <w:rPr>
          <w:bCs/>
          <w:szCs w:val="28"/>
        </w:rPr>
        <w:t>ации сельского поселения на 2012</w:t>
      </w:r>
      <w:r w:rsidRPr="003A4FE9">
        <w:rPr>
          <w:bCs/>
          <w:szCs w:val="28"/>
        </w:rPr>
        <w:t xml:space="preserve"> год:</w:t>
      </w:r>
    </w:p>
    <w:p w:rsidR="0032118D" w:rsidRDefault="0032118D" w:rsidP="0032118D">
      <w:pPr>
        <w:pStyle w:val="3"/>
        <w:jc w:val="both"/>
        <w:rPr>
          <w:bCs/>
          <w:szCs w:val="28"/>
        </w:rPr>
      </w:pPr>
      <w:r w:rsidRPr="003A4FE9">
        <w:rPr>
          <w:bCs/>
          <w:szCs w:val="28"/>
        </w:rPr>
        <w:t xml:space="preserve">- повышения уровня организаторской работы среди населения, способствование дальнейшему развитию сферы услуг, малого бизнеса и </w:t>
      </w:r>
      <w:r>
        <w:rPr>
          <w:bCs/>
          <w:szCs w:val="28"/>
        </w:rPr>
        <w:t>предпринимательства, в л</w:t>
      </w:r>
      <w:r w:rsidRPr="003A4FE9">
        <w:rPr>
          <w:bCs/>
          <w:szCs w:val="28"/>
        </w:rPr>
        <w:t>ичных подворий граждан, улучшить организацию закупок изли</w:t>
      </w:r>
      <w:r>
        <w:rPr>
          <w:bCs/>
          <w:szCs w:val="28"/>
        </w:rPr>
        <w:t>шков производимой ими продукции;</w:t>
      </w:r>
    </w:p>
    <w:p w:rsidR="0032118D" w:rsidRDefault="0032118D" w:rsidP="0032118D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>- вести работу с целью удовлетворения обращений граждан;</w:t>
      </w:r>
    </w:p>
    <w:p w:rsidR="0032118D" w:rsidRDefault="0032118D" w:rsidP="0032118D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>- проведение эффективной политики по обеспечению занятости населения;</w:t>
      </w:r>
    </w:p>
    <w:p w:rsidR="0032118D" w:rsidRPr="006D6C15" w:rsidRDefault="0032118D" w:rsidP="0032118D">
      <w:pPr>
        <w:pStyle w:val="3"/>
        <w:jc w:val="both"/>
        <w:rPr>
          <w:bCs/>
          <w:szCs w:val="28"/>
        </w:rPr>
      </w:pPr>
    </w:p>
    <w:p w:rsidR="0032118D" w:rsidRPr="003A4FE9" w:rsidRDefault="0032118D" w:rsidP="0032118D">
      <w:pPr>
        <w:pStyle w:val="3"/>
        <w:ind w:firstLine="0"/>
        <w:rPr>
          <w:szCs w:val="28"/>
        </w:rPr>
      </w:pPr>
      <w:r w:rsidRPr="003A4FE9">
        <w:rPr>
          <w:szCs w:val="28"/>
        </w:rPr>
        <w:t xml:space="preserve">Глава сельского поселения                                                  </w:t>
      </w:r>
      <w:proofErr w:type="spellStart"/>
      <w:r w:rsidRPr="003A4FE9">
        <w:rPr>
          <w:szCs w:val="28"/>
        </w:rPr>
        <w:t>А.У.Макулов</w:t>
      </w:r>
      <w:proofErr w:type="spellEnd"/>
    </w:p>
    <w:p w:rsidR="0032118D" w:rsidRPr="003A4FE9" w:rsidRDefault="0032118D" w:rsidP="0032118D">
      <w:pPr>
        <w:pStyle w:val="3"/>
        <w:ind w:firstLine="0"/>
        <w:rPr>
          <w:szCs w:val="28"/>
        </w:rPr>
      </w:pPr>
      <w:r w:rsidRPr="003A4FE9">
        <w:rPr>
          <w:szCs w:val="28"/>
        </w:rPr>
        <w:t xml:space="preserve">с. </w:t>
      </w:r>
      <w:proofErr w:type="spellStart"/>
      <w:r w:rsidRPr="003A4FE9">
        <w:rPr>
          <w:szCs w:val="28"/>
        </w:rPr>
        <w:t>Старокалмашево</w:t>
      </w:r>
      <w:proofErr w:type="spellEnd"/>
      <w:r w:rsidRPr="003A4FE9">
        <w:rPr>
          <w:szCs w:val="28"/>
        </w:rPr>
        <w:tab/>
      </w:r>
    </w:p>
    <w:p w:rsidR="0032118D" w:rsidRPr="003A4FE9" w:rsidRDefault="0032118D" w:rsidP="0032118D">
      <w:pPr>
        <w:pStyle w:val="3"/>
        <w:ind w:firstLine="0"/>
        <w:rPr>
          <w:szCs w:val="28"/>
        </w:rPr>
      </w:pPr>
      <w:r>
        <w:rPr>
          <w:szCs w:val="28"/>
        </w:rPr>
        <w:t>24 .12. 2012</w:t>
      </w:r>
    </w:p>
    <w:p w:rsidR="0032118D" w:rsidRPr="00262752" w:rsidRDefault="0032118D" w:rsidP="0032118D">
      <w:pPr>
        <w:pStyle w:val="3"/>
        <w:ind w:firstLine="0"/>
        <w:rPr>
          <w:szCs w:val="28"/>
        </w:rPr>
      </w:pPr>
      <w:r w:rsidRPr="003A4FE9">
        <w:t>№</w:t>
      </w:r>
      <w:r>
        <w:t xml:space="preserve"> 40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18D"/>
    <w:rsid w:val="0032118D"/>
    <w:rsid w:val="006A475A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118D"/>
    <w:pPr>
      <w:keepNext/>
      <w:framePr w:hSpace="180" w:wrap="around" w:vAnchor="text" w:hAnchor="margin" w:x="-252" w:y="59"/>
      <w:jc w:val="center"/>
      <w:outlineLvl w:val="3"/>
    </w:pPr>
    <w:rPr>
      <w:rFonts w:ascii="Arial New Bash" w:eastAsia="Arial Unicode MS" w:hAnsi="Arial New Bash" w:cs="Arial Unicode MS"/>
      <w:b/>
      <w:caps/>
    </w:rPr>
  </w:style>
  <w:style w:type="paragraph" w:styleId="6">
    <w:name w:val="heading 6"/>
    <w:basedOn w:val="a"/>
    <w:next w:val="a"/>
    <w:link w:val="60"/>
    <w:qFormat/>
    <w:rsid w:val="0032118D"/>
    <w:pPr>
      <w:keepNext/>
      <w:framePr w:hSpace="180" w:wrap="around" w:vAnchor="text" w:hAnchor="margin" w:y="59"/>
      <w:jc w:val="center"/>
      <w:outlineLvl w:val="5"/>
    </w:pPr>
    <w:rPr>
      <w:rFonts w:ascii="Arial New Bash" w:eastAsia="Arial Unicode MS" w:hAnsi="Arial New Bash" w:cs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118D"/>
    <w:rPr>
      <w:rFonts w:ascii="Arial New Bash" w:eastAsia="Arial Unicode MS" w:hAnsi="Arial New Bash" w:cs="Arial Unicode MS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118D"/>
    <w:rPr>
      <w:rFonts w:ascii="Arial New Bash" w:eastAsia="Arial Unicode MS" w:hAnsi="Arial New Bash" w:cs="Arial Unicode MS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32118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2118D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32118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32118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2013-12-06T03:21:00Z</dcterms:created>
  <dcterms:modified xsi:type="dcterms:W3CDTF">2013-12-06T03:21:00Z</dcterms:modified>
</cp:coreProperties>
</file>